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13" w:rsidRPr="001F2FD4" w:rsidRDefault="004B14B4" w:rsidP="00030F18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615A4">
        <w:rPr>
          <w:rFonts w:ascii="Times New Roman" w:hAnsi="Times New Roman" w:cs="Times New Roman"/>
          <w:b/>
          <w:sz w:val="28"/>
          <w:szCs w:val="28"/>
          <w:u w:val="single"/>
        </w:rPr>
        <w:t>Obrazloženje</w:t>
      </w:r>
      <w:r w:rsidR="008605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B6D55">
        <w:rPr>
          <w:rFonts w:ascii="Times New Roman" w:hAnsi="Times New Roman" w:cs="Times New Roman"/>
          <w:b/>
          <w:sz w:val="28"/>
          <w:szCs w:val="28"/>
          <w:u w:val="single"/>
        </w:rPr>
        <w:t xml:space="preserve">uz </w:t>
      </w:r>
      <w:r w:rsidR="003167B5">
        <w:rPr>
          <w:rFonts w:ascii="Times New Roman" w:hAnsi="Times New Roman" w:cs="Times New Roman"/>
          <w:b/>
          <w:sz w:val="28"/>
          <w:szCs w:val="28"/>
          <w:u w:val="single"/>
        </w:rPr>
        <w:t>Polug</w:t>
      </w:r>
      <w:r w:rsidR="00CE1ECF">
        <w:rPr>
          <w:rFonts w:ascii="Times New Roman" w:hAnsi="Times New Roman" w:cs="Times New Roman"/>
          <w:b/>
          <w:sz w:val="28"/>
          <w:szCs w:val="28"/>
          <w:u w:val="single"/>
        </w:rPr>
        <w:t>odišnje izvješće o i</w:t>
      </w:r>
      <w:r w:rsidR="0086056B">
        <w:rPr>
          <w:rFonts w:ascii="Times New Roman" w:hAnsi="Times New Roman" w:cs="Times New Roman"/>
          <w:b/>
          <w:sz w:val="28"/>
          <w:szCs w:val="28"/>
          <w:u w:val="single"/>
        </w:rPr>
        <w:t>zvršenju proračuna Općine Gunja</w:t>
      </w:r>
      <w:r w:rsidR="00366B13" w:rsidRPr="001F2FD4">
        <w:rPr>
          <w:rFonts w:ascii="Times New Roman" w:hAnsi="Times New Roman" w:cs="Times New Roman"/>
          <w:b/>
          <w:sz w:val="28"/>
          <w:szCs w:val="28"/>
          <w:u w:val="single"/>
        </w:rPr>
        <w:t xml:space="preserve"> u periodu </w:t>
      </w:r>
      <w:r w:rsidR="0086056B">
        <w:rPr>
          <w:rFonts w:ascii="Times New Roman" w:hAnsi="Times New Roman" w:cs="Times New Roman"/>
          <w:b/>
          <w:sz w:val="28"/>
          <w:szCs w:val="28"/>
          <w:u w:val="single"/>
        </w:rPr>
        <w:t xml:space="preserve">od </w:t>
      </w:r>
      <w:r w:rsidR="00366B13" w:rsidRPr="001F2FD4">
        <w:rPr>
          <w:rFonts w:ascii="Times New Roman" w:hAnsi="Times New Roman" w:cs="Times New Roman"/>
          <w:b/>
          <w:sz w:val="28"/>
          <w:szCs w:val="28"/>
          <w:u w:val="single"/>
        </w:rPr>
        <w:t>01.01.20</w:t>
      </w:r>
      <w:r w:rsidR="0058222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B7DFD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366B13" w:rsidRPr="001F2FD4">
        <w:rPr>
          <w:rFonts w:ascii="Times New Roman" w:hAnsi="Times New Roman" w:cs="Times New Roman"/>
          <w:b/>
          <w:sz w:val="28"/>
          <w:szCs w:val="28"/>
          <w:u w:val="single"/>
        </w:rPr>
        <w:t>. – 3</w:t>
      </w:r>
      <w:r w:rsidR="00AE1DC3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366B13" w:rsidRPr="001F2FD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E1DC3">
        <w:rPr>
          <w:rFonts w:ascii="Times New Roman" w:hAnsi="Times New Roman" w:cs="Times New Roman"/>
          <w:b/>
          <w:sz w:val="28"/>
          <w:szCs w:val="28"/>
          <w:u w:val="single"/>
        </w:rPr>
        <w:t>06</w:t>
      </w:r>
      <w:r w:rsidR="00366B13" w:rsidRPr="001F2FD4">
        <w:rPr>
          <w:rFonts w:ascii="Times New Roman" w:hAnsi="Times New Roman" w:cs="Times New Roman"/>
          <w:b/>
          <w:sz w:val="28"/>
          <w:szCs w:val="28"/>
          <w:u w:val="single"/>
        </w:rPr>
        <w:t>.20</w:t>
      </w:r>
      <w:r w:rsidR="0058222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B7DFD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366B13" w:rsidRPr="001F2FD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B0CDD" w:rsidRDefault="00CB0CDD" w:rsidP="00030F18">
      <w:pPr>
        <w:pStyle w:val="Bezproreda"/>
        <w:spacing w:line="360" w:lineRule="auto"/>
        <w:jc w:val="both"/>
      </w:pPr>
    </w:p>
    <w:p w:rsidR="00F350DD" w:rsidRPr="004B531B" w:rsidRDefault="00C84E68" w:rsidP="00030F18">
      <w:pPr>
        <w:pStyle w:val="Bezprored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Temeljem članka 88</w:t>
      </w:r>
      <w:r w:rsidR="00F350DD" w:rsidRPr="004B531B">
        <w:rPr>
          <w:rFonts w:ascii="Times New Roman" w:hAnsi="Times New Roman" w:cs="Times New Roman"/>
          <w:color w:val="000000" w:themeColor="text1"/>
          <w:sz w:val="24"/>
        </w:rPr>
        <w:t xml:space="preserve">. Zakona o proračunu (NN 144/21), </w:t>
      </w:r>
      <w:r w:rsidR="0086056B" w:rsidRPr="004B531B">
        <w:rPr>
          <w:rFonts w:ascii="Times New Roman" w:hAnsi="Times New Roman" w:cs="Times New Roman"/>
          <w:color w:val="000000" w:themeColor="text1"/>
          <w:sz w:val="24"/>
        </w:rPr>
        <w:t xml:space="preserve">općinski </w:t>
      </w:r>
      <w:r w:rsidR="00F350DD" w:rsidRPr="004B531B">
        <w:rPr>
          <w:rFonts w:ascii="Times New Roman" w:hAnsi="Times New Roman" w:cs="Times New Roman"/>
          <w:color w:val="000000" w:themeColor="text1"/>
          <w:sz w:val="24"/>
        </w:rPr>
        <w:t xml:space="preserve">načelnik podnosi prijedlog </w:t>
      </w:r>
      <w:r w:rsidR="003167B5" w:rsidRPr="004B531B">
        <w:rPr>
          <w:rFonts w:ascii="Times New Roman" w:hAnsi="Times New Roman" w:cs="Times New Roman"/>
          <w:color w:val="000000" w:themeColor="text1"/>
          <w:sz w:val="24"/>
        </w:rPr>
        <w:t>polu</w:t>
      </w:r>
      <w:r w:rsidR="00F350DD" w:rsidRPr="004B531B">
        <w:rPr>
          <w:rFonts w:ascii="Times New Roman" w:hAnsi="Times New Roman" w:cs="Times New Roman"/>
          <w:color w:val="000000" w:themeColor="text1"/>
          <w:sz w:val="24"/>
        </w:rPr>
        <w:t>godišnjeg izvještaja o izvršenju proračuna predstavničkom tij</w:t>
      </w:r>
      <w:r w:rsidR="004919E4" w:rsidRPr="004B531B">
        <w:rPr>
          <w:rFonts w:ascii="Times New Roman" w:hAnsi="Times New Roman" w:cs="Times New Roman"/>
          <w:color w:val="000000" w:themeColor="text1"/>
          <w:sz w:val="24"/>
        </w:rPr>
        <w:t>elu najkasnije do</w:t>
      </w:r>
      <w:r w:rsidR="0086056B" w:rsidRPr="004B531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919E4" w:rsidRPr="002011E4">
        <w:rPr>
          <w:rFonts w:ascii="Times New Roman" w:hAnsi="Times New Roman" w:cs="Times New Roman"/>
          <w:color w:val="000000" w:themeColor="text1"/>
          <w:sz w:val="24"/>
        </w:rPr>
        <w:t>30</w:t>
      </w:r>
      <w:r w:rsidR="00F350DD" w:rsidRPr="002011E4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3167B5" w:rsidRPr="002011E4">
        <w:rPr>
          <w:rFonts w:ascii="Times New Roman" w:hAnsi="Times New Roman" w:cs="Times New Roman"/>
          <w:color w:val="000000" w:themeColor="text1"/>
          <w:sz w:val="24"/>
        </w:rPr>
        <w:t>rujna</w:t>
      </w:r>
      <w:r w:rsidR="00F350DD" w:rsidRPr="002011E4">
        <w:rPr>
          <w:rFonts w:ascii="Times New Roman" w:hAnsi="Times New Roman" w:cs="Times New Roman"/>
          <w:color w:val="000000" w:themeColor="text1"/>
          <w:sz w:val="24"/>
        </w:rPr>
        <w:t xml:space="preserve"> tekuć</w:t>
      </w:r>
      <w:r w:rsidR="00351D10" w:rsidRPr="002011E4">
        <w:rPr>
          <w:rFonts w:ascii="Times New Roman" w:hAnsi="Times New Roman" w:cs="Times New Roman"/>
          <w:color w:val="000000" w:themeColor="text1"/>
          <w:sz w:val="24"/>
        </w:rPr>
        <w:t xml:space="preserve">e proračunske godine. </w:t>
      </w:r>
      <w:r w:rsidR="003167B5" w:rsidRPr="002011E4">
        <w:rPr>
          <w:rFonts w:ascii="Times New Roman" w:hAnsi="Times New Roman" w:cs="Times New Roman"/>
          <w:color w:val="000000" w:themeColor="text1"/>
          <w:sz w:val="24"/>
        </w:rPr>
        <w:t>Polu</w:t>
      </w:r>
      <w:r w:rsidR="0086056B" w:rsidRPr="002011E4">
        <w:rPr>
          <w:rFonts w:ascii="Times New Roman" w:hAnsi="Times New Roman" w:cs="Times New Roman"/>
          <w:color w:val="000000" w:themeColor="text1"/>
          <w:sz w:val="24"/>
        </w:rPr>
        <w:t>g</w:t>
      </w:r>
      <w:r w:rsidR="00F350DD" w:rsidRPr="002011E4">
        <w:rPr>
          <w:rFonts w:ascii="Times New Roman" w:hAnsi="Times New Roman" w:cs="Times New Roman"/>
          <w:color w:val="000000" w:themeColor="text1"/>
          <w:sz w:val="24"/>
        </w:rPr>
        <w:t>odišnj</w:t>
      </w:r>
      <w:r w:rsidR="00351D10" w:rsidRPr="002011E4">
        <w:rPr>
          <w:rFonts w:ascii="Times New Roman" w:hAnsi="Times New Roman" w:cs="Times New Roman"/>
          <w:color w:val="000000" w:themeColor="text1"/>
          <w:sz w:val="24"/>
        </w:rPr>
        <w:t>i izvještaj</w:t>
      </w:r>
      <w:r w:rsidR="00F350DD" w:rsidRPr="002011E4">
        <w:rPr>
          <w:rFonts w:ascii="Times New Roman" w:hAnsi="Times New Roman" w:cs="Times New Roman"/>
          <w:color w:val="000000" w:themeColor="text1"/>
          <w:sz w:val="24"/>
        </w:rPr>
        <w:t xml:space="preserve"> o izvršenju proračuna Općine Gunja za 202</w:t>
      </w:r>
      <w:r w:rsidR="00DB7DFD">
        <w:rPr>
          <w:rFonts w:ascii="Times New Roman" w:hAnsi="Times New Roman" w:cs="Times New Roman"/>
          <w:color w:val="000000" w:themeColor="text1"/>
          <w:sz w:val="24"/>
        </w:rPr>
        <w:t>4</w:t>
      </w:r>
      <w:r w:rsidR="00F350DD" w:rsidRPr="002011E4">
        <w:rPr>
          <w:rFonts w:ascii="Times New Roman" w:hAnsi="Times New Roman" w:cs="Times New Roman"/>
          <w:color w:val="000000" w:themeColor="text1"/>
          <w:sz w:val="24"/>
        </w:rPr>
        <w:t>. godinu izrađen je na temelju Zakona o proračunu (NN 144/21)</w:t>
      </w:r>
      <w:r w:rsidR="00DB7DFD" w:rsidRPr="00DB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 </w:t>
      </w:r>
      <w:r w:rsidR="00DB7DFD" w:rsidRPr="00D12903">
        <w:rPr>
          <w:rFonts w:ascii="Times New Roman" w:hAnsi="Times New Roman"/>
          <w:sz w:val="24"/>
          <w:szCs w:val="24"/>
        </w:rPr>
        <w:t>Pravilnika o polugodišnjem i godišnjem izvještaju o izvršenju proračuna</w:t>
      </w:r>
      <w:r w:rsidR="00DB7DFD">
        <w:rPr>
          <w:rFonts w:ascii="Times New Roman" w:hAnsi="Times New Roman"/>
          <w:sz w:val="24"/>
          <w:szCs w:val="24"/>
        </w:rPr>
        <w:t xml:space="preserve"> i financijskog plana </w:t>
      </w:r>
      <w:r w:rsidR="00DB7DFD" w:rsidRPr="00D12903">
        <w:rPr>
          <w:rFonts w:ascii="Times New Roman" w:hAnsi="Times New Roman"/>
          <w:sz w:val="24"/>
          <w:szCs w:val="24"/>
        </w:rPr>
        <w:t xml:space="preserve"> ("Narodne novine" broj 85/23)</w:t>
      </w:r>
      <w:r w:rsidR="00DB7DFD">
        <w:rPr>
          <w:rFonts w:ascii="Times New Roman" w:hAnsi="Times New Roman"/>
          <w:sz w:val="24"/>
          <w:szCs w:val="24"/>
        </w:rPr>
        <w:t>.</w:t>
      </w:r>
    </w:p>
    <w:p w:rsidR="00030F18" w:rsidRDefault="00030F18" w:rsidP="00030F18">
      <w:pPr>
        <w:pStyle w:val="Bezproreda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30F18" w:rsidRPr="004B531B" w:rsidRDefault="00030F18" w:rsidP="00030F18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4B531B">
        <w:rPr>
          <w:rFonts w:ascii="Times New Roman" w:hAnsi="Times New Roman" w:cs="Times New Roman"/>
          <w:b/>
          <w:sz w:val="24"/>
        </w:rPr>
        <w:t>3. IZVJEŠTAJ O ZADUŽIVANJU</w:t>
      </w:r>
      <w:bookmarkStart w:id="0" w:name="_GoBack"/>
      <w:bookmarkEnd w:id="0"/>
      <w:r w:rsidR="00DB7DFD">
        <w:rPr>
          <w:rFonts w:ascii="Times New Roman" w:hAnsi="Times New Roman" w:cs="Times New Roman"/>
          <w:b/>
          <w:sz w:val="24"/>
        </w:rPr>
        <w:t xml:space="preserve"> </w:t>
      </w:r>
      <w:r w:rsidRPr="004B531B">
        <w:rPr>
          <w:rFonts w:ascii="Times New Roman" w:hAnsi="Times New Roman" w:cs="Times New Roman"/>
          <w:b/>
          <w:sz w:val="24"/>
        </w:rPr>
        <w:t xml:space="preserve">NA DOMAĆEM I STRANOM TRŽIŠTU NOVCA I KAPITALA </w:t>
      </w:r>
    </w:p>
    <w:p w:rsidR="00030F18" w:rsidRDefault="00030F18" w:rsidP="00D37517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B531B">
        <w:rPr>
          <w:rFonts w:ascii="Times New Roman" w:hAnsi="Times New Roman" w:cs="Times New Roman"/>
          <w:sz w:val="24"/>
        </w:rPr>
        <w:t xml:space="preserve">Tijekom izvještajnog razdoblja Općina Gunja se zadužila na domaćem </w:t>
      </w:r>
      <w:r w:rsidR="00823B9D">
        <w:rPr>
          <w:rFonts w:ascii="Times New Roman" w:hAnsi="Times New Roman" w:cs="Times New Roman"/>
          <w:sz w:val="24"/>
        </w:rPr>
        <w:t xml:space="preserve">tržištu novca i kapitala putem kratkoročnog kredita kod Zagrebačke banke d. d. Zagreb u iznosu od </w:t>
      </w:r>
      <w:r w:rsidR="00721210">
        <w:rPr>
          <w:rFonts w:ascii="Times New Roman" w:hAnsi="Times New Roman" w:cs="Times New Roman"/>
          <w:sz w:val="24"/>
        </w:rPr>
        <w:t>100.000,00 EURA</w:t>
      </w:r>
      <w:r w:rsidR="00D37517">
        <w:rPr>
          <w:rFonts w:ascii="Times New Roman" w:hAnsi="Times New Roman" w:cs="Times New Roman"/>
          <w:sz w:val="24"/>
        </w:rPr>
        <w:t xml:space="preserve"> uz fiksnu godišnju kamatnu stopu u visini od 4,20% s namjenom financiranja sredstava za iz</w:t>
      </w:r>
      <w:r w:rsidR="003850A4">
        <w:rPr>
          <w:rFonts w:ascii="Times New Roman" w:hAnsi="Times New Roman" w:cs="Times New Roman"/>
          <w:sz w:val="24"/>
        </w:rPr>
        <w:t>gradnju poslovne zone “Velebit“ a koji je u tijeku izvještajnog razdoblja u cijelosti jednokratno i otplaćen.</w:t>
      </w:r>
    </w:p>
    <w:p w:rsidR="00D37517" w:rsidRPr="00D37517" w:rsidRDefault="00D37517" w:rsidP="00D37517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30F18" w:rsidRPr="004B531B" w:rsidRDefault="00030F18" w:rsidP="00030F18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4B531B">
        <w:rPr>
          <w:rFonts w:ascii="Times New Roman" w:hAnsi="Times New Roman" w:cs="Times New Roman"/>
          <w:b/>
          <w:sz w:val="24"/>
        </w:rPr>
        <w:t>4. IZVJEŠTAJ O KORIŠTENJU PRORAČUNSKE ZALIHE</w:t>
      </w:r>
    </w:p>
    <w:p w:rsidR="00030F18" w:rsidRPr="004B531B" w:rsidRDefault="00030F18" w:rsidP="00030F1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B531B">
        <w:rPr>
          <w:rFonts w:ascii="Times New Roman" w:hAnsi="Times New Roman" w:cs="Times New Roman"/>
          <w:sz w:val="24"/>
        </w:rPr>
        <w:t>U proračunu Općine Gunja planirana je pr</w:t>
      </w:r>
      <w:r w:rsidR="00D37517">
        <w:rPr>
          <w:rFonts w:ascii="Times New Roman" w:hAnsi="Times New Roman" w:cs="Times New Roman"/>
          <w:sz w:val="24"/>
        </w:rPr>
        <w:t>oračunska zaliha u iznosu od 1.000</w:t>
      </w:r>
      <w:r w:rsidRPr="004B531B">
        <w:rPr>
          <w:rFonts w:ascii="Times New Roman" w:hAnsi="Times New Roman" w:cs="Times New Roman"/>
          <w:sz w:val="24"/>
        </w:rPr>
        <w:t>,00 EUR.</w:t>
      </w:r>
    </w:p>
    <w:p w:rsidR="00030F18" w:rsidRPr="004B531B" w:rsidRDefault="00030F18" w:rsidP="00030F1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B531B">
        <w:rPr>
          <w:rFonts w:ascii="Times New Roman" w:hAnsi="Times New Roman" w:cs="Times New Roman"/>
          <w:sz w:val="24"/>
        </w:rPr>
        <w:t>Općina Gunja u izvještajnom razdoblju nije koristila sredstva proračunske zalihe.</w:t>
      </w:r>
    </w:p>
    <w:p w:rsidR="00030F18" w:rsidRDefault="00030F18" w:rsidP="00030F18">
      <w:pPr>
        <w:spacing w:after="0" w:line="360" w:lineRule="auto"/>
        <w:jc w:val="both"/>
      </w:pPr>
    </w:p>
    <w:p w:rsidR="00030F18" w:rsidRPr="004B531B" w:rsidRDefault="00030F18" w:rsidP="00030F18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4B531B">
        <w:rPr>
          <w:rFonts w:ascii="Times New Roman" w:hAnsi="Times New Roman" w:cs="Times New Roman"/>
          <w:b/>
          <w:sz w:val="24"/>
        </w:rPr>
        <w:t>5. IZVJEŠTAJ O DANIM JAMSTVIMA</w:t>
      </w:r>
    </w:p>
    <w:p w:rsidR="00030F18" w:rsidRDefault="00030F18" w:rsidP="00030F18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 w:rsidRPr="004B531B">
        <w:rPr>
          <w:rFonts w:ascii="Times New Roman" w:hAnsi="Times New Roman" w:cs="Times New Roman"/>
          <w:sz w:val="24"/>
        </w:rPr>
        <w:t>Na računima izvanbilančnih zapisa u glavnoj knjizi evidentirane su slijedeće bjanko zadužnice</w:t>
      </w:r>
      <w:r w:rsidRPr="00005611">
        <w:rPr>
          <w:rFonts w:ascii="Times New Roman" w:hAnsi="Times New Roman" w:cs="Times New Roman"/>
        </w:rPr>
        <w:t>:</w:t>
      </w:r>
    </w:p>
    <w:p w:rsidR="00030F18" w:rsidRPr="00005611" w:rsidRDefault="00030F18" w:rsidP="00030F18">
      <w:pPr>
        <w:pStyle w:val="Bezproreda"/>
        <w:jc w:val="both"/>
        <w:rPr>
          <w:rFonts w:ascii="Times New Roman" w:hAnsi="Times New Roman" w:cs="Times New Roman"/>
        </w:rPr>
      </w:pPr>
    </w:p>
    <w:p w:rsidR="004B531B" w:rsidRDefault="004B531B" w:rsidP="00030F18">
      <w:pPr>
        <w:pStyle w:val="Bezproreda"/>
        <w:rPr>
          <w:rFonts w:ascii="Times New Roman" w:hAnsi="Times New Roman" w:cs="Times New Roman"/>
          <w:b/>
        </w:rPr>
      </w:pPr>
    </w:p>
    <w:p w:rsidR="00030F18" w:rsidRDefault="00030F18" w:rsidP="00030F18">
      <w:pPr>
        <w:pStyle w:val="Bezproreda"/>
        <w:rPr>
          <w:rFonts w:ascii="Times New Roman" w:hAnsi="Times New Roman" w:cs="Times New Roman"/>
          <w:b/>
        </w:rPr>
      </w:pPr>
      <w:r w:rsidRPr="00655A94">
        <w:rPr>
          <w:rFonts w:ascii="Times New Roman" w:hAnsi="Times New Roman" w:cs="Times New Roman"/>
          <w:b/>
        </w:rPr>
        <w:t>Tablica 1: Pregled primljenih zadužnica</w:t>
      </w:r>
    </w:p>
    <w:p w:rsidR="00030F18" w:rsidRPr="004919E4" w:rsidRDefault="004B531B" w:rsidP="00D37517">
      <w:pPr>
        <w:pStyle w:val="Opisslike"/>
        <w:rPr>
          <w:rFonts w:ascii="Times New Roman" w:hAnsi="Times New Roman" w:cs="Times New Roman"/>
          <w:color w:val="000000" w:themeColor="text1"/>
        </w:rPr>
      </w:pPr>
      <w:bookmarkStart w:id="1" w:name="_Toc177466170"/>
      <w:r>
        <w:t xml:space="preserve">Tablica  </w:t>
      </w:r>
      <w:fldSimple w:instr=" SEQ Tablica_ \* ARABIC ">
        <w:r w:rsidR="00BB7A08">
          <w:rPr>
            <w:noProof/>
          </w:rPr>
          <w:t>1</w:t>
        </w:r>
      </w:fldSimple>
      <w:r>
        <w:t xml:space="preserve"> Primljene zadužnice do 30.06.202</w:t>
      </w:r>
      <w:r w:rsidR="00D37517">
        <w:t>4</w:t>
      </w:r>
      <w:r>
        <w:t>. godine</w:t>
      </w:r>
      <w:bookmarkEnd w:id="1"/>
    </w:p>
    <w:tbl>
      <w:tblPr>
        <w:tblStyle w:val="Reetkatablice1"/>
        <w:tblpPr w:leftFromText="180" w:rightFromText="180" w:vertAnchor="page" w:horzAnchor="margin" w:tblpY="978"/>
        <w:tblW w:w="15593" w:type="dxa"/>
        <w:tblLayout w:type="fixed"/>
        <w:tblLook w:val="04A0"/>
      </w:tblPr>
      <w:tblGrid>
        <w:gridCol w:w="675"/>
        <w:gridCol w:w="1134"/>
        <w:gridCol w:w="2019"/>
        <w:gridCol w:w="1417"/>
        <w:gridCol w:w="2093"/>
        <w:gridCol w:w="1559"/>
        <w:gridCol w:w="3260"/>
        <w:gridCol w:w="1168"/>
        <w:gridCol w:w="2268"/>
      </w:tblGrid>
      <w:tr w:rsidR="009C5187" w:rsidRPr="005A1B63" w:rsidTr="00E22588">
        <w:trPr>
          <w:trHeight w:val="1010"/>
        </w:trPr>
        <w:tc>
          <w:tcPr>
            <w:tcW w:w="675" w:type="dxa"/>
            <w:shd w:val="clear" w:color="auto" w:fill="FFD966" w:themeFill="accent4" w:themeFillTint="99"/>
            <w:vAlign w:val="center"/>
            <w:hideMark/>
          </w:tcPr>
          <w:p w:rsidR="009C5187" w:rsidRPr="00AA7C77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A7C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Redni broj</w:t>
            </w:r>
          </w:p>
        </w:tc>
        <w:tc>
          <w:tcPr>
            <w:tcW w:w="1134" w:type="dxa"/>
            <w:shd w:val="clear" w:color="auto" w:fill="FFD966" w:themeFill="accent4" w:themeFillTint="99"/>
            <w:vAlign w:val="center"/>
            <w:hideMark/>
          </w:tcPr>
          <w:p w:rsidR="009C5187" w:rsidRPr="00AA7C77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A7C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Datum primitka</w:t>
            </w:r>
          </w:p>
        </w:tc>
        <w:tc>
          <w:tcPr>
            <w:tcW w:w="2019" w:type="dxa"/>
            <w:shd w:val="clear" w:color="auto" w:fill="FFD966" w:themeFill="accent4" w:themeFillTint="99"/>
            <w:vAlign w:val="center"/>
            <w:hideMark/>
          </w:tcPr>
          <w:p w:rsidR="009C5187" w:rsidRPr="00AA7C77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A7C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Subjekt</w:t>
            </w:r>
          </w:p>
        </w:tc>
        <w:tc>
          <w:tcPr>
            <w:tcW w:w="1417" w:type="dxa"/>
            <w:shd w:val="clear" w:color="auto" w:fill="FFD966" w:themeFill="accent4" w:themeFillTint="99"/>
            <w:vAlign w:val="center"/>
            <w:hideMark/>
          </w:tcPr>
          <w:p w:rsidR="009C5187" w:rsidRPr="00AA7C77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A7C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Vrsta  vrijednosnog papira     *mjenica       *zadužnica     *garancija</w:t>
            </w:r>
          </w:p>
        </w:tc>
        <w:tc>
          <w:tcPr>
            <w:tcW w:w="2093" w:type="dxa"/>
            <w:shd w:val="clear" w:color="auto" w:fill="FFD966" w:themeFill="accent4" w:themeFillTint="99"/>
            <w:vAlign w:val="center"/>
            <w:hideMark/>
          </w:tcPr>
          <w:p w:rsidR="009C5187" w:rsidRPr="00AA7C77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A7C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Javni bilježnik koji je ovjerio vrijednosni papir/datum ovjere</w:t>
            </w:r>
          </w:p>
        </w:tc>
        <w:tc>
          <w:tcPr>
            <w:tcW w:w="1559" w:type="dxa"/>
            <w:shd w:val="clear" w:color="auto" w:fill="FFD966" w:themeFill="accent4" w:themeFillTint="99"/>
            <w:vAlign w:val="center"/>
            <w:hideMark/>
          </w:tcPr>
          <w:p w:rsidR="009C5187" w:rsidRPr="00AA7C77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A7C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Pojedinačna vrijednost</w:t>
            </w:r>
          </w:p>
        </w:tc>
        <w:tc>
          <w:tcPr>
            <w:tcW w:w="3260" w:type="dxa"/>
            <w:shd w:val="clear" w:color="auto" w:fill="FFD966" w:themeFill="accent4" w:themeFillTint="99"/>
            <w:vAlign w:val="center"/>
            <w:hideMark/>
          </w:tcPr>
          <w:p w:rsidR="009C5187" w:rsidRPr="00AA7C77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A7C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Namjena</w:t>
            </w:r>
          </w:p>
        </w:tc>
        <w:tc>
          <w:tcPr>
            <w:tcW w:w="1168" w:type="dxa"/>
            <w:shd w:val="clear" w:color="auto" w:fill="FFD966" w:themeFill="accent4" w:themeFillTint="99"/>
            <w:vAlign w:val="center"/>
            <w:hideMark/>
          </w:tcPr>
          <w:p w:rsidR="009C5187" w:rsidRPr="00AA7C77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A7C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Dospjelost</w:t>
            </w:r>
          </w:p>
        </w:tc>
        <w:tc>
          <w:tcPr>
            <w:tcW w:w="2268" w:type="dxa"/>
            <w:shd w:val="clear" w:color="auto" w:fill="FFD966" w:themeFill="accent4" w:themeFillTint="99"/>
            <w:vAlign w:val="center"/>
            <w:hideMark/>
          </w:tcPr>
          <w:p w:rsidR="009C5187" w:rsidRPr="00AA7C77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A7C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Napomena</w:t>
            </w:r>
          </w:p>
        </w:tc>
      </w:tr>
      <w:tr w:rsidR="009C5187" w:rsidRPr="005A1B63" w:rsidTr="00E22588">
        <w:trPr>
          <w:trHeight w:val="643"/>
        </w:trPr>
        <w:tc>
          <w:tcPr>
            <w:tcW w:w="675" w:type="dxa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04.01.2017.</w:t>
            </w:r>
          </w:p>
        </w:tc>
        <w:tc>
          <w:tcPr>
            <w:tcW w:w="201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Elektro Čop d.o.o. Županja</w:t>
            </w: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OV-93/17 dana 04.01.2017.g.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50.000,00 kn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uredno ispunjenje ugovora o redovnom i interventnom održavanju javne rasvjete</w:t>
            </w: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30.12.2020.</w:t>
            </w:r>
          </w:p>
        </w:tc>
        <w:tc>
          <w:tcPr>
            <w:tcW w:w="22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9C5187" w:rsidRPr="005A1B63" w:rsidTr="00E22588">
        <w:trPr>
          <w:trHeight w:val="837"/>
        </w:trPr>
        <w:tc>
          <w:tcPr>
            <w:tcW w:w="675" w:type="dxa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28.03.2018.</w:t>
            </w:r>
          </w:p>
        </w:tc>
        <w:tc>
          <w:tcPr>
            <w:tcW w:w="201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A.N.Visokogradnja d.o.o., Osijek</w:t>
            </w: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zadužnica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Mirjana Borić, Osijek, br. OV-3630/18 dana 28.03.2018.g.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21.598,42 kn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otklanjanje nedostataka izvedenih radova u jamstvenom roku temeljem Ugovora o javnim radovima E-BAG-02/2017</w:t>
            </w: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9C5187" w:rsidRPr="005A1B63" w:rsidTr="00E22588">
        <w:trPr>
          <w:trHeight w:val="934"/>
        </w:trPr>
        <w:tc>
          <w:tcPr>
            <w:tcW w:w="675" w:type="dxa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15.07.2019.</w:t>
            </w:r>
          </w:p>
        </w:tc>
        <w:tc>
          <w:tcPr>
            <w:tcW w:w="201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Stjepan Lucić, Gunja, Braće Radića 94 (GILAN)</w:t>
            </w: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OV-4744/2019 dana 15.07.2019.g.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100.000,00 kn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osiguranje po Ugovoru o dodjeli financijske potpore, KLASA: 021-05/19-01/01, URBROJ: 2212/07-19-8 od 15.07.2019.</w:t>
            </w: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do 15.07.2029</w:t>
            </w: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9C5187" w:rsidRPr="005A1B63" w:rsidTr="00E22588">
        <w:trPr>
          <w:trHeight w:val="976"/>
        </w:trPr>
        <w:tc>
          <w:tcPr>
            <w:tcW w:w="675" w:type="dxa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17.06.2019.</w:t>
            </w:r>
          </w:p>
        </w:tc>
        <w:tc>
          <w:tcPr>
            <w:tcW w:w="201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Elektro Čop d.o.o. Županja</w:t>
            </w: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OV-4124/2019 dana 17.06.2019.g.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100.000,00 kn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osiguranje za uredno ispunjenje ugovora po Ugovoru o nabavi radova, KLASA: 406-09/19-02/01, URBROJ: 2212/07-19-22 od 17.06.2019.</w:t>
            </w: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do 15.07.2024.</w:t>
            </w: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Izgradnja javne rasvjete u Gunji, ulica Velebit</w:t>
            </w:r>
          </w:p>
        </w:tc>
      </w:tr>
      <w:tr w:rsidR="009C5187" w:rsidRPr="005A1B63" w:rsidTr="00E22588">
        <w:trPr>
          <w:trHeight w:val="976"/>
        </w:trPr>
        <w:tc>
          <w:tcPr>
            <w:tcW w:w="675" w:type="dxa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06.08.2019.</w:t>
            </w:r>
          </w:p>
        </w:tc>
        <w:tc>
          <w:tcPr>
            <w:tcW w:w="201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CESTORAD d.o.o. Vinkovci</w:t>
            </w: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Marijan Mendeš, Vinkovci, br. OV-6781/2019 dana 02.08.2019.g.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100.000,00 kn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osiguranje za uredno ispunjenje ugovora po Ugovoru o nabavi radova, KLASA: 406-09/19-02/01, URBROJ: 2212/07-19-30 od 22.07.2019.</w:t>
            </w: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Izgradnja nerazvrstane ceste u ulici Ljudevita Gaja u Gunji</w:t>
            </w:r>
          </w:p>
        </w:tc>
      </w:tr>
      <w:tr w:rsidR="009C5187" w:rsidRPr="005A1B63" w:rsidTr="00E22588">
        <w:trPr>
          <w:trHeight w:val="848"/>
        </w:trPr>
        <w:tc>
          <w:tcPr>
            <w:tcW w:w="675" w:type="dxa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33.</w:t>
            </w: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11.11.2019.</w:t>
            </w:r>
          </w:p>
        </w:tc>
        <w:tc>
          <w:tcPr>
            <w:tcW w:w="201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DOM NA KVADRAT d.o.o., Županja</w:t>
            </w: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OV-7630/2019 dana 08.11.2019.g.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10.000,00 kn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osiguranje za uredno ispunjenje ugovora po Ugovoru o nabavi usluge, KLASA: 406-09/19-02/01, URBROJ: 2212/07-19-44 od 06.11.2019.</w:t>
            </w: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izrada projektne dokumentacije za rekonstrukciju nerazvrstanih cesta na području Općine Gunja</w:t>
            </w:r>
          </w:p>
        </w:tc>
      </w:tr>
      <w:tr w:rsidR="009C5187" w:rsidRPr="005A1B63" w:rsidTr="00E22588">
        <w:trPr>
          <w:trHeight w:val="1019"/>
        </w:trPr>
        <w:tc>
          <w:tcPr>
            <w:tcW w:w="675" w:type="dxa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36.</w:t>
            </w: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30.01.2019.</w:t>
            </w:r>
          </w:p>
        </w:tc>
        <w:tc>
          <w:tcPr>
            <w:tcW w:w="201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Komunalije Hrgovčić d.o.o. </w:t>
            </w: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Županja</w:t>
            </w: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Kata Marošević, Županja, br. OV-432/2019 dana 30.01.2019.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5.000,00 kn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osiguranje po Ugovoru o koncesiji za obavljanje javne usluge crpljenja, pražnjenja i odvoza otpadnih voda iz sabirnih i septičkih jama na području Općine Gunja</w:t>
            </w: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25.1.2023</w:t>
            </w:r>
          </w:p>
        </w:tc>
        <w:tc>
          <w:tcPr>
            <w:tcW w:w="22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9C5187" w:rsidRPr="005A1B63" w:rsidTr="00E22588">
        <w:trPr>
          <w:trHeight w:val="673"/>
        </w:trPr>
        <w:tc>
          <w:tcPr>
            <w:tcW w:w="675" w:type="dxa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37.</w:t>
            </w: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07.05.2019.</w:t>
            </w:r>
          </w:p>
        </w:tc>
        <w:tc>
          <w:tcPr>
            <w:tcW w:w="201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CESTORAD d.o.o. Vinkovci</w:t>
            </w: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Mirodar Kovač, Vinkovci, br. OV-3793/2019 dana 07.05.2019.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50.000,00 kn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uredno ispunjenje ugovora o nabavi radova od 24.04.2019</w:t>
            </w: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kraj listopada 2019.</w:t>
            </w:r>
          </w:p>
        </w:tc>
        <w:tc>
          <w:tcPr>
            <w:tcW w:w="22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radovi na izgradnji parkirališta za potrebe Društvenog doma</w:t>
            </w:r>
          </w:p>
        </w:tc>
      </w:tr>
      <w:tr w:rsidR="009C5187" w:rsidRPr="005A1B63" w:rsidTr="00E22588">
        <w:trPr>
          <w:trHeight w:val="842"/>
        </w:trPr>
        <w:tc>
          <w:tcPr>
            <w:tcW w:w="675" w:type="dxa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lastRenderedPageBreak/>
              <w:t>39.</w:t>
            </w: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21.08.2018.</w:t>
            </w:r>
          </w:p>
        </w:tc>
        <w:tc>
          <w:tcPr>
            <w:tcW w:w="201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DRUŠTVO OSOBA SA INVALIDITETOM "ZVJEZDICE" GUNJA</w:t>
            </w: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OV-6142/2018 dana 21.08.2018.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5.000,00 kn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po ugovoru o privremenom korištenju općinskog prostora od 21.08.2018.</w:t>
            </w: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21.08.2023.</w:t>
            </w:r>
          </w:p>
        </w:tc>
        <w:tc>
          <w:tcPr>
            <w:tcW w:w="22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9C5187" w:rsidRPr="005A1B63" w:rsidTr="00E22588">
        <w:trPr>
          <w:trHeight w:val="842"/>
        </w:trPr>
        <w:tc>
          <w:tcPr>
            <w:tcW w:w="675" w:type="dxa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40.</w:t>
            </w: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22.08.2018.</w:t>
            </w:r>
          </w:p>
        </w:tc>
        <w:tc>
          <w:tcPr>
            <w:tcW w:w="201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DVD GUNJA</w:t>
            </w: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OV-6165/2018 dana 22.08.2018.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5.000,00 kn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po ugovoru o privremenom korištenju općinskog prostora od 22.08.2018.</w:t>
            </w: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22.08.2023.</w:t>
            </w:r>
          </w:p>
        </w:tc>
        <w:tc>
          <w:tcPr>
            <w:tcW w:w="22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9C5187" w:rsidRPr="005A1B63" w:rsidTr="00E22588">
        <w:trPr>
          <w:trHeight w:val="842"/>
        </w:trPr>
        <w:tc>
          <w:tcPr>
            <w:tcW w:w="675" w:type="dxa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41.</w:t>
            </w: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21.08.2018.</w:t>
            </w:r>
          </w:p>
        </w:tc>
        <w:tc>
          <w:tcPr>
            <w:tcW w:w="201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KUD "GRANIČARI"</w:t>
            </w: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OV-6143/2018 dana 21.08.2018.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5.000,00 kn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po ugovoru o privremenom korištenju općinskog prostora od 21.08.2018.</w:t>
            </w: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21.08.2023.</w:t>
            </w:r>
          </w:p>
        </w:tc>
        <w:tc>
          <w:tcPr>
            <w:tcW w:w="22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9C5187" w:rsidRPr="005A1B63" w:rsidTr="00E22588">
        <w:trPr>
          <w:trHeight w:val="842"/>
        </w:trPr>
        <w:tc>
          <w:tcPr>
            <w:tcW w:w="675" w:type="dxa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42.</w:t>
            </w: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20.08.2018.</w:t>
            </w:r>
          </w:p>
        </w:tc>
        <w:tc>
          <w:tcPr>
            <w:tcW w:w="201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NK "JADRAN"</w:t>
            </w: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OV-6097/2018 dana 20.08.2018.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5.000,00 kn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po ugovoru o privremenom korištenju općinskog prostora od 20.08.2018.</w:t>
            </w: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20.08.2023.</w:t>
            </w:r>
          </w:p>
        </w:tc>
        <w:tc>
          <w:tcPr>
            <w:tcW w:w="22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9C5187" w:rsidRPr="005A1B63" w:rsidTr="00E22588">
        <w:trPr>
          <w:trHeight w:val="673"/>
        </w:trPr>
        <w:tc>
          <w:tcPr>
            <w:tcW w:w="675" w:type="dxa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43.</w:t>
            </w: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10.06.2020.</w:t>
            </w:r>
          </w:p>
        </w:tc>
        <w:tc>
          <w:tcPr>
            <w:tcW w:w="201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Elektro Čop d.o.o. Županja</w:t>
            </w: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Nikola Vulić, Vinkovci, br. OV-878/2020 dana 28.02.2020.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50.000,00 kn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uredno ispunjenje ugovora o nabavi radova od 20.03.2020</w:t>
            </w: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ožujak 2025.</w:t>
            </w:r>
          </w:p>
        </w:tc>
        <w:tc>
          <w:tcPr>
            <w:tcW w:w="22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radovi na rekonstrukciji i izgradnji nogostupa u ul. Vladimira Nazora od kč.114-206</w:t>
            </w:r>
          </w:p>
        </w:tc>
      </w:tr>
      <w:tr w:rsidR="009C5187" w:rsidRPr="005A1B63" w:rsidTr="00E22588">
        <w:trPr>
          <w:trHeight w:val="1010"/>
        </w:trPr>
        <w:tc>
          <w:tcPr>
            <w:tcW w:w="675" w:type="dxa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44.</w:t>
            </w: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23.4.2020.</w:t>
            </w:r>
          </w:p>
        </w:tc>
        <w:tc>
          <w:tcPr>
            <w:tcW w:w="201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ŽUPA SVETOG JAKOVA APOSTOLA GUNJA</w:t>
            </w: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OV-2262/2020 dana 23.04.2020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500.000,00 kn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uredno ispunjenje ugovora o sufinanciranju projekta OBNOVA SVETIŠTA ŠUMANOVCI</w:t>
            </w: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prosinac 2021.</w:t>
            </w:r>
          </w:p>
        </w:tc>
        <w:tc>
          <w:tcPr>
            <w:tcW w:w="22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OBNOVA SVETIŠTA ŠUMANOVCI</w:t>
            </w:r>
          </w:p>
        </w:tc>
      </w:tr>
      <w:tr w:rsidR="009C5187" w:rsidRPr="005A1B63" w:rsidTr="00E22588">
        <w:trPr>
          <w:trHeight w:val="673"/>
        </w:trPr>
        <w:tc>
          <w:tcPr>
            <w:tcW w:w="675" w:type="dxa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56.</w:t>
            </w: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28.07.2020.</w:t>
            </w:r>
          </w:p>
        </w:tc>
        <w:tc>
          <w:tcPr>
            <w:tcW w:w="201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Zajednica ponuditelja CESTORAD d.d. Vinkovci i Izgradnja VVK d.o.o. Vinkovci</w:t>
            </w: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Mirodar Kovač, Vinkovci, br. OV-3969/2020 dana 27.07.2020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1.000.000,00 kn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uredno ispunjenje Okvirnog sporazuma</w:t>
            </w: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rujan 2024.</w:t>
            </w:r>
          </w:p>
        </w:tc>
        <w:tc>
          <w:tcPr>
            <w:tcW w:w="22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nabava radova na izgradnji gospodarske zone "Velebit" u Gunji</w:t>
            </w:r>
          </w:p>
        </w:tc>
      </w:tr>
      <w:tr w:rsidR="009C5187" w:rsidRPr="005A1B63" w:rsidTr="00E22588">
        <w:trPr>
          <w:trHeight w:val="673"/>
        </w:trPr>
        <w:tc>
          <w:tcPr>
            <w:tcW w:w="675" w:type="dxa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57.</w:t>
            </w: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04.08.2020.</w:t>
            </w:r>
          </w:p>
        </w:tc>
        <w:tc>
          <w:tcPr>
            <w:tcW w:w="201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Orion projekt d.o.o. Vinkovci</w:t>
            </w: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Marijan Mendeš, Vinkovci, br. OV-6715/2020 dana 31.07.2020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50.000,00 kn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uredno ispunjenje Ugovora</w:t>
            </w: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rujan 2024.</w:t>
            </w:r>
          </w:p>
        </w:tc>
        <w:tc>
          <w:tcPr>
            <w:tcW w:w="22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stručni nadzor i projektantski nadzor radova na izgradnji gospodarske zone Velebit u Gunji</w:t>
            </w:r>
          </w:p>
        </w:tc>
      </w:tr>
      <w:tr w:rsidR="009C5187" w:rsidRPr="005A1B63" w:rsidTr="00E22588">
        <w:trPr>
          <w:trHeight w:val="505"/>
        </w:trPr>
        <w:tc>
          <w:tcPr>
            <w:tcW w:w="675" w:type="dxa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59.</w:t>
            </w: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31.08.2020.</w:t>
            </w:r>
          </w:p>
        </w:tc>
        <w:tc>
          <w:tcPr>
            <w:tcW w:w="201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JET-SET d.o.o. Vrbanja</w:t>
            </w: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bankarska garancija br. 5402188722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Erste&amp;Steiermarkische bank d.d. dana 28.08.2020.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64.759,10 kn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uredno ispunjenje Ugovora</w:t>
            </w: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15.02.2021.</w:t>
            </w:r>
          </w:p>
        </w:tc>
        <w:tc>
          <w:tcPr>
            <w:tcW w:w="22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Rekonstrukcija nerazvrstane ceste u Hrastovoj ulici u Gunji</w:t>
            </w:r>
          </w:p>
        </w:tc>
      </w:tr>
      <w:tr w:rsidR="009C5187" w:rsidRPr="005A1B63" w:rsidTr="00E22588">
        <w:trPr>
          <w:trHeight w:val="673"/>
        </w:trPr>
        <w:tc>
          <w:tcPr>
            <w:tcW w:w="675" w:type="dxa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65.</w:t>
            </w: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23.09.2020.</w:t>
            </w:r>
          </w:p>
        </w:tc>
        <w:tc>
          <w:tcPr>
            <w:tcW w:w="201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NIKA-KONSTRUKCIJE d.o.o. Petrijanec</w:t>
            </w: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Zvijezdana Rauš-Klier, Varaždin, br. OV-4305/2020 od 22.09.2020.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10.000,00 kn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otklanjanje nedostataka u jamstvenom roku</w:t>
            </w: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23.09.2022.</w:t>
            </w:r>
          </w:p>
        </w:tc>
        <w:tc>
          <w:tcPr>
            <w:tcW w:w="22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Opremanje Društvenog doma u Gunji, Grupa 3.: Nabava pokretne pozornice sa stepenicama</w:t>
            </w:r>
          </w:p>
        </w:tc>
      </w:tr>
      <w:tr w:rsidR="009C5187" w:rsidRPr="005A1B63" w:rsidTr="00E22588">
        <w:trPr>
          <w:trHeight w:val="842"/>
        </w:trPr>
        <w:tc>
          <w:tcPr>
            <w:tcW w:w="675" w:type="dxa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lastRenderedPageBreak/>
              <w:t>66.</w:t>
            </w: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01.10.2020.</w:t>
            </w:r>
          </w:p>
        </w:tc>
        <w:tc>
          <w:tcPr>
            <w:tcW w:w="201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BELLA d.o.o.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Semelj</w:t>
            </w: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ci</w:t>
            </w: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Marija Kovač, Darda, br. OV-1611/2018 od 13.06.2018.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10.000,00 kn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otklanjanje nedostavtaka u jamstvenom roku</w:t>
            </w: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01.10.2022.</w:t>
            </w:r>
          </w:p>
        </w:tc>
        <w:tc>
          <w:tcPr>
            <w:tcW w:w="22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Opremanje Društvenog doma u Gunji, Grupa 2.: Nabava trakastih zavjesa za opremanje društvenog doma</w:t>
            </w:r>
          </w:p>
        </w:tc>
      </w:tr>
      <w:tr w:rsidR="009C5187" w:rsidRPr="005A1B63" w:rsidTr="00E22588">
        <w:trPr>
          <w:trHeight w:val="1010"/>
        </w:trPr>
        <w:tc>
          <w:tcPr>
            <w:tcW w:w="675" w:type="dxa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67.</w:t>
            </w: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02.10.2020.</w:t>
            </w:r>
          </w:p>
        </w:tc>
        <w:tc>
          <w:tcPr>
            <w:tcW w:w="201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BKS-Leasing Croatia d.o.o. Zagreb</w:t>
            </w: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Darja Bošnjak, Zagreb, br. OV-8035/2020 od 28.09.2020.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54.489,57 kn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uredno ispunjenje Ugovora o nabavi traktora i priključka (kranske kosilice) putem financijskog leasinga</w:t>
            </w: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listopad 2021.</w:t>
            </w:r>
          </w:p>
        </w:tc>
        <w:tc>
          <w:tcPr>
            <w:tcW w:w="22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nabava traktora i priključka (kranske kosilice) putem financijskog leasinga</w:t>
            </w:r>
          </w:p>
        </w:tc>
      </w:tr>
      <w:tr w:rsidR="009C5187" w:rsidRPr="005A1B63" w:rsidTr="00E22588">
        <w:trPr>
          <w:trHeight w:val="505"/>
        </w:trPr>
        <w:tc>
          <w:tcPr>
            <w:tcW w:w="675" w:type="dxa"/>
            <w:vMerge w:val="restart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68.</w:t>
            </w: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05.10.2020.</w:t>
            </w:r>
          </w:p>
        </w:tc>
        <w:tc>
          <w:tcPr>
            <w:tcW w:w="2019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SOKOL d.o.o. Vinkovci</w:t>
            </w: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bankarska garancija br. 2004005330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Zagrebačka banka d.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d. od 05.10.2020.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85.899,33 kn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uredno ispunjenje ugovora</w:t>
            </w: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strike/>
                <w:color w:val="000000"/>
                <w:sz w:val="18"/>
                <w:szCs w:val="18"/>
                <w:lang w:eastAsia="hr-HR"/>
              </w:rPr>
              <w:t>15.02.2021.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Izvođenje dijela radova na sanaciji odlagališta neopasnog otpada Kraplja u Gunji-faza II</w:t>
            </w:r>
          </w:p>
        </w:tc>
      </w:tr>
      <w:tr w:rsidR="009C5187" w:rsidRPr="005A1B63" w:rsidTr="00E22588">
        <w:trPr>
          <w:trHeight w:val="842"/>
        </w:trPr>
        <w:tc>
          <w:tcPr>
            <w:tcW w:w="675" w:type="dxa"/>
            <w:vMerge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15.02.2021.</w:t>
            </w:r>
          </w:p>
        </w:tc>
        <w:tc>
          <w:tcPr>
            <w:tcW w:w="2019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 Aneks garancije br. 2004005330-produženje roka važnosti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Zagrebačka banka d.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d. od 15.02.2021.</w:t>
            </w:r>
          </w:p>
        </w:tc>
        <w:tc>
          <w:tcPr>
            <w:tcW w:w="1559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30.03.2021.</w:t>
            </w:r>
          </w:p>
        </w:tc>
        <w:tc>
          <w:tcPr>
            <w:tcW w:w="2268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9C5187" w:rsidRPr="005A1B63" w:rsidTr="00E22588">
        <w:trPr>
          <w:trHeight w:val="673"/>
        </w:trPr>
        <w:tc>
          <w:tcPr>
            <w:tcW w:w="675" w:type="dxa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69.</w:t>
            </w: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14.10.2020.</w:t>
            </w:r>
          </w:p>
        </w:tc>
        <w:tc>
          <w:tcPr>
            <w:tcW w:w="201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SP SISTEMI d.o.o. Zagreb</w:t>
            </w: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zadužnica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Višnja Antoš, Zagreb, br. OV-4337/2020 od 13.10.2020.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7.283,87 kn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otklanjanje nedostataka u jamstvenom roku</w:t>
            </w: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14.10.2022.</w:t>
            </w:r>
          </w:p>
        </w:tc>
        <w:tc>
          <w:tcPr>
            <w:tcW w:w="22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Opremanje Društvenog doma u Gunji, Grupa 1.: Nabava multimedijalne opreme</w:t>
            </w:r>
          </w:p>
        </w:tc>
      </w:tr>
      <w:tr w:rsidR="009C5187" w:rsidRPr="005A1B63" w:rsidTr="00E22588">
        <w:trPr>
          <w:trHeight w:val="505"/>
        </w:trPr>
        <w:tc>
          <w:tcPr>
            <w:tcW w:w="675" w:type="dxa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70.</w:t>
            </w: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09.11.2020.</w:t>
            </w:r>
          </w:p>
        </w:tc>
        <w:tc>
          <w:tcPr>
            <w:tcW w:w="201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SLAVONIJA KONSTRUKT d.o.o. Županja</w:t>
            </w: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bankarska garancija br. 5402200128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Erste&amp;Steiermarkische bank d.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d. dana 09.11.2020.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41.501,80 kn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uredno ispunjenje Ugovora</w:t>
            </w: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28.02.2021.</w:t>
            </w:r>
          </w:p>
        </w:tc>
        <w:tc>
          <w:tcPr>
            <w:tcW w:w="22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Rekonstrukcija i izgradnja nogostupa u ulici V.Nazora od kbr. 206 do 290</w:t>
            </w:r>
          </w:p>
        </w:tc>
      </w:tr>
      <w:tr w:rsidR="009C5187" w:rsidRPr="005A1B63" w:rsidTr="00E22588">
        <w:trPr>
          <w:trHeight w:val="673"/>
        </w:trPr>
        <w:tc>
          <w:tcPr>
            <w:tcW w:w="675" w:type="dxa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71.</w:t>
            </w: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29.12.2020.</w:t>
            </w:r>
          </w:p>
        </w:tc>
        <w:tc>
          <w:tcPr>
            <w:tcW w:w="201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JET-SET d.o.o. Vrbanja</w:t>
            </w: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bankarska garancija br. 5402208309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Erste&amp;Steiermarkische bank d.d. dana 28.12.2020.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63.060,82 kn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otklanjanje nedostataka u jamstvenom roku</w:t>
            </w: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10.02.2023.</w:t>
            </w:r>
          </w:p>
        </w:tc>
        <w:tc>
          <w:tcPr>
            <w:tcW w:w="22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Rekonstrukcija nerazvrstane ceste u Hrastovoj ulici u Gunji</w:t>
            </w:r>
          </w:p>
        </w:tc>
      </w:tr>
      <w:tr w:rsidR="009C5187" w:rsidRPr="005A1B63" w:rsidTr="00E22588">
        <w:trPr>
          <w:trHeight w:val="673"/>
        </w:trPr>
        <w:tc>
          <w:tcPr>
            <w:tcW w:w="675" w:type="dxa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72.</w:t>
            </w: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29.01.2021.</w:t>
            </w:r>
          </w:p>
        </w:tc>
        <w:tc>
          <w:tcPr>
            <w:tcW w:w="201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SLAVONIJA KONSTRUKT d.o.o. Županja</w:t>
            </w: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bankarska garancija br. 5402213455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Erste&amp;Steiermarkische bank d.d. dana 28.01.2021.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41.501,80 kn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otklanjanje nedostataka u jamstvenom roku</w:t>
            </w: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29.12.2025.</w:t>
            </w:r>
          </w:p>
        </w:tc>
        <w:tc>
          <w:tcPr>
            <w:tcW w:w="22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Rekonstrukcija i izgradnja nogostupa u ulici V.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Nazora od k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. </w:t>
            </w: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br. 206 do 290</w:t>
            </w:r>
          </w:p>
        </w:tc>
      </w:tr>
      <w:tr w:rsidR="009C5187" w:rsidRPr="005A1B63" w:rsidTr="00E22588">
        <w:trPr>
          <w:trHeight w:val="505"/>
        </w:trPr>
        <w:tc>
          <w:tcPr>
            <w:tcW w:w="675" w:type="dxa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73.</w:t>
            </w: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10.02.2021.</w:t>
            </w:r>
          </w:p>
        </w:tc>
        <w:tc>
          <w:tcPr>
            <w:tcW w:w="201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ANI d.o.o. Osijek</w:t>
            </w: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zadužnica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Anamarija Kokić, Osijek, br. OV-414/2021 od 09.02.2021.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11.802,07 kn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uredno ispunjenje Ugovora</w:t>
            </w: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01.04.2021.</w:t>
            </w:r>
          </w:p>
        </w:tc>
        <w:tc>
          <w:tcPr>
            <w:tcW w:w="22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Nabava kombi vozila</w:t>
            </w:r>
          </w:p>
        </w:tc>
      </w:tr>
      <w:tr w:rsidR="009C5187" w:rsidRPr="005A1B63" w:rsidTr="00E22588">
        <w:trPr>
          <w:trHeight w:val="505"/>
        </w:trPr>
        <w:tc>
          <w:tcPr>
            <w:tcW w:w="675" w:type="dxa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75.</w:t>
            </w: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03.03.2021.</w:t>
            </w:r>
          </w:p>
        </w:tc>
        <w:tc>
          <w:tcPr>
            <w:tcW w:w="201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JET-SET d.o.o. Vrbanja</w:t>
            </w: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bankarska garancija br. 4101017285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PBZ d.d. dana 02.03.2021.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60.700,05 kn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uredno ispunjenje ugovora</w:t>
            </w: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20.07.2021.</w:t>
            </w:r>
          </w:p>
        </w:tc>
        <w:tc>
          <w:tcPr>
            <w:tcW w:w="22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izgradnja nerazvrstane ceste u ulici Bjeloševci u Gunji</w:t>
            </w:r>
          </w:p>
        </w:tc>
      </w:tr>
      <w:tr w:rsidR="009C5187" w:rsidRPr="005A1B63" w:rsidTr="00E22588">
        <w:trPr>
          <w:trHeight w:val="1178"/>
        </w:trPr>
        <w:tc>
          <w:tcPr>
            <w:tcW w:w="675" w:type="dxa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lastRenderedPageBreak/>
              <w:t>77.</w:t>
            </w: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24.05.2021.</w:t>
            </w:r>
          </w:p>
        </w:tc>
        <w:tc>
          <w:tcPr>
            <w:tcW w:w="201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JET-SET d.o.o. Vrbanja</w:t>
            </w: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bankarska garancija br. 525017 za otklanjanje nedostataka u garantnom roku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Raiffeisen bank d.d. dana 21.05.2021.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59.184,89 kn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otklanjanje nedostataka u garantnom roku</w:t>
            </w: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31.05.2026.</w:t>
            </w:r>
          </w:p>
        </w:tc>
        <w:tc>
          <w:tcPr>
            <w:tcW w:w="22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izgradnja nerazvrstane ceste u ulici Bjeloševci u Gunji</w:t>
            </w:r>
          </w:p>
        </w:tc>
      </w:tr>
      <w:tr w:rsidR="009C5187" w:rsidRPr="005A1B63" w:rsidTr="00E22588">
        <w:trPr>
          <w:trHeight w:val="220"/>
        </w:trPr>
        <w:tc>
          <w:tcPr>
            <w:tcW w:w="675" w:type="dxa"/>
            <w:vMerge w:val="restart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79.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26.07.2021.</w:t>
            </w:r>
          </w:p>
        </w:tc>
        <w:tc>
          <w:tcPr>
            <w:tcW w:w="2019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SOKOL d.o.o. Vinkovci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bankarska garancija br. 2104004049 za otklanjanje nedostataka u jamstvenom roku</w:t>
            </w:r>
          </w:p>
        </w:tc>
        <w:tc>
          <w:tcPr>
            <w:tcW w:w="2093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Zagrebačka banka d.d. od 21.07.2021.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107.368,21 kn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otklanjanje nedostataka u jamstvenom roku</w:t>
            </w:r>
          </w:p>
        </w:tc>
        <w:tc>
          <w:tcPr>
            <w:tcW w:w="1168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30.4.2026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Izvođenje dijela radova na sanaciji odlagališta neopasnog otpada Kraplja u Gunji-faza II</w:t>
            </w:r>
          </w:p>
        </w:tc>
      </w:tr>
      <w:tr w:rsidR="009C5187" w:rsidRPr="005A1B63" w:rsidTr="00E22588">
        <w:trPr>
          <w:trHeight w:val="220"/>
        </w:trPr>
        <w:tc>
          <w:tcPr>
            <w:tcW w:w="675" w:type="dxa"/>
            <w:vMerge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3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9C5187" w:rsidRPr="005A1B63" w:rsidTr="00E22588">
        <w:trPr>
          <w:trHeight w:val="673"/>
        </w:trPr>
        <w:tc>
          <w:tcPr>
            <w:tcW w:w="675" w:type="dxa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80.</w:t>
            </w: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30.07.2021.</w:t>
            </w:r>
          </w:p>
        </w:tc>
        <w:tc>
          <w:tcPr>
            <w:tcW w:w="201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Elektro Čop d.o.o. Županja</w:t>
            </w: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Kata Marošević, Županja, br. OV-2194/2021 od 04.05.2021.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50.000,00 kn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kvalitetu izvedenih radova po Ugovoru od 28.06.2021.</w:t>
            </w: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30.07.2026.</w:t>
            </w:r>
          </w:p>
        </w:tc>
        <w:tc>
          <w:tcPr>
            <w:tcW w:w="22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rekonstrukcija javne rasvjete u Općini Gunja – faza I.</w:t>
            </w:r>
          </w:p>
        </w:tc>
      </w:tr>
      <w:tr w:rsidR="009C5187" w:rsidRPr="005A1B63" w:rsidTr="00E22588">
        <w:trPr>
          <w:trHeight w:val="220"/>
        </w:trPr>
        <w:tc>
          <w:tcPr>
            <w:tcW w:w="675" w:type="dxa"/>
            <w:vMerge w:val="restart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82.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16.09.2021.</w:t>
            </w:r>
          </w:p>
        </w:tc>
        <w:tc>
          <w:tcPr>
            <w:tcW w:w="2019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KULIĆ-INVEST d.o.o., Vinkovci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bankarska garancija br. 2104004049 za otklanjanje nedostataka u jamstvenom roku</w:t>
            </w:r>
          </w:p>
        </w:tc>
        <w:tc>
          <w:tcPr>
            <w:tcW w:w="2093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Raiffeisenbank Austrija d.d. od 10.09.2021.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86.450,72 kn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uredno ispunjenje ugovora</w:t>
            </w:r>
          </w:p>
        </w:tc>
        <w:tc>
          <w:tcPr>
            <w:tcW w:w="1168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10.02.2022.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Izvođenje radova na izgradnji dječjeg vrtića u Gunji-faza I.</w:t>
            </w:r>
          </w:p>
        </w:tc>
      </w:tr>
      <w:tr w:rsidR="009C5187" w:rsidRPr="005A1B63" w:rsidTr="00E22588">
        <w:trPr>
          <w:trHeight w:val="1034"/>
        </w:trPr>
        <w:tc>
          <w:tcPr>
            <w:tcW w:w="675" w:type="dxa"/>
            <w:vMerge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3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9C5187" w:rsidRPr="005A1B63" w:rsidTr="00E22588">
        <w:trPr>
          <w:trHeight w:val="1010"/>
        </w:trPr>
        <w:tc>
          <w:tcPr>
            <w:tcW w:w="675" w:type="dxa"/>
            <w:vMerge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03.12.2021.</w:t>
            </w:r>
          </w:p>
        </w:tc>
        <w:tc>
          <w:tcPr>
            <w:tcW w:w="2019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Dodatak br. 1 garanciji br. 21198280021 za uredno izvršenje ugovora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Reiffeisenbank Austrija d.d. dana 02.12.2021.</w:t>
            </w:r>
          </w:p>
        </w:tc>
        <w:tc>
          <w:tcPr>
            <w:tcW w:w="1559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produženje roka valjanosti Garancije</w:t>
            </w: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10.03.2022.</w:t>
            </w:r>
          </w:p>
        </w:tc>
        <w:tc>
          <w:tcPr>
            <w:tcW w:w="2268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9C5187" w:rsidRPr="005A1B63" w:rsidTr="00E22588">
        <w:trPr>
          <w:trHeight w:val="1010"/>
        </w:trPr>
        <w:tc>
          <w:tcPr>
            <w:tcW w:w="675" w:type="dxa"/>
            <w:vMerge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01.02.2022.</w:t>
            </w:r>
          </w:p>
        </w:tc>
        <w:tc>
          <w:tcPr>
            <w:tcW w:w="2019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Dodatak br. 2 garanciji br. 21198280021 za uredno izvršenje ugovora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Reiffeisenbank Austrija d.d. dana 28.01.2022.</w:t>
            </w:r>
          </w:p>
        </w:tc>
        <w:tc>
          <w:tcPr>
            <w:tcW w:w="1559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produženje roka valjanosti Garancije i povećanje iznosa Garancije</w:t>
            </w: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21.04.2022.</w:t>
            </w:r>
          </w:p>
        </w:tc>
        <w:tc>
          <w:tcPr>
            <w:tcW w:w="2268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9C5187" w:rsidRPr="005A1B63" w:rsidTr="00E22588">
        <w:trPr>
          <w:trHeight w:val="1010"/>
        </w:trPr>
        <w:tc>
          <w:tcPr>
            <w:tcW w:w="675" w:type="dxa"/>
            <w:vMerge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18.03.2022.</w:t>
            </w:r>
          </w:p>
        </w:tc>
        <w:tc>
          <w:tcPr>
            <w:tcW w:w="2019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Garancija br. 22198280008 za otklanjanje nedostataka u garantnom roku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Reiffeisenbank Austrija d.d. dana 17.03.2022.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98.223,84 kn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otklanjanje nedostataka u garantnom roku</w:t>
            </w: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17.03.2027.</w:t>
            </w:r>
          </w:p>
        </w:tc>
        <w:tc>
          <w:tcPr>
            <w:tcW w:w="2268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9C5187" w:rsidRPr="005A1B63" w:rsidTr="00E22588">
        <w:trPr>
          <w:trHeight w:val="220"/>
        </w:trPr>
        <w:tc>
          <w:tcPr>
            <w:tcW w:w="675" w:type="dxa"/>
            <w:vMerge w:val="restart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84.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07.12.2021.</w:t>
            </w:r>
          </w:p>
        </w:tc>
        <w:tc>
          <w:tcPr>
            <w:tcW w:w="2019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GRADATIN d.o.o. </w:t>
            </w: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lastRenderedPageBreak/>
              <w:t>Sesvete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lastRenderedPageBreak/>
              <w:t xml:space="preserve">Bankovna </w:t>
            </w: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lastRenderedPageBreak/>
              <w:t>garancija za uredno izvršenje ugovora br. 449-0100-4490107730</w:t>
            </w:r>
          </w:p>
        </w:tc>
        <w:tc>
          <w:tcPr>
            <w:tcW w:w="2093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lastRenderedPageBreak/>
              <w:t>Imex banka d.d. Split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25.522,00 kn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uredno izvršenje ugovora</w:t>
            </w:r>
          </w:p>
        </w:tc>
        <w:tc>
          <w:tcPr>
            <w:tcW w:w="1168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31.03.2022.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Projekt: Nabava komunalne </w:t>
            </w: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lastRenderedPageBreak/>
              <w:t>opreme; Posude za otpad</w:t>
            </w:r>
          </w:p>
        </w:tc>
      </w:tr>
      <w:tr w:rsidR="009C5187" w:rsidRPr="005A1B63" w:rsidTr="00E22588">
        <w:trPr>
          <w:trHeight w:val="220"/>
        </w:trPr>
        <w:tc>
          <w:tcPr>
            <w:tcW w:w="675" w:type="dxa"/>
            <w:vMerge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3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9C5187" w:rsidRPr="005A1B63" w:rsidTr="00E22588">
        <w:trPr>
          <w:trHeight w:val="1178"/>
        </w:trPr>
        <w:tc>
          <w:tcPr>
            <w:tcW w:w="675" w:type="dxa"/>
            <w:vMerge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08.03.2022.</w:t>
            </w:r>
          </w:p>
        </w:tc>
        <w:tc>
          <w:tcPr>
            <w:tcW w:w="2019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zadužnice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Milka Čergar, Sesvete, br. OV-12890/2021 dana 03.12.2021., OV-12891/2021 dana 03.12.2021. i OV-11557/2021 dana 26.10.2021.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30.000,00 kn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uredno izvršenje ugovora</w:t>
            </w: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28.02.2024.</w:t>
            </w:r>
          </w:p>
        </w:tc>
        <w:tc>
          <w:tcPr>
            <w:tcW w:w="2268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9C5187" w:rsidRPr="005A1B63" w:rsidTr="00E22588">
        <w:trPr>
          <w:trHeight w:val="220"/>
        </w:trPr>
        <w:tc>
          <w:tcPr>
            <w:tcW w:w="675" w:type="dxa"/>
            <w:vMerge w:val="restart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85.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13.12.2021.</w:t>
            </w:r>
          </w:p>
        </w:tc>
        <w:tc>
          <w:tcPr>
            <w:tcW w:w="2019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HEP-Opskrba d.o.o., Zagreb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Branko Jakić, Zagreb, br. OV-16496/2021 dana 23.11.2021.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100.000,00 kn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uredno izvršenje Okvirnog sporazuma</w:t>
            </w:r>
          </w:p>
        </w:tc>
        <w:tc>
          <w:tcPr>
            <w:tcW w:w="1168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25.12.2025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OKVIRNI SPORAZUM</w:t>
            </w: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br/>
              <w:t>ZA OPSKRBU ELEKTRIČNOM ENERGIJOM OPĆINE GUNJA ZA RAZDOBLJE OD 4 GODINE</w:t>
            </w:r>
          </w:p>
        </w:tc>
      </w:tr>
      <w:tr w:rsidR="009C5187" w:rsidRPr="005A1B63" w:rsidTr="00E22588">
        <w:trPr>
          <w:trHeight w:val="220"/>
        </w:trPr>
        <w:tc>
          <w:tcPr>
            <w:tcW w:w="675" w:type="dxa"/>
            <w:vMerge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3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9C5187" w:rsidRPr="005A1B63" w:rsidTr="00E22588">
        <w:trPr>
          <w:trHeight w:val="1010"/>
        </w:trPr>
        <w:tc>
          <w:tcPr>
            <w:tcW w:w="675" w:type="dxa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86.</w:t>
            </w: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18.02.2022.</w:t>
            </w:r>
          </w:p>
        </w:tc>
        <w:tc>
          <w:tcPr>
            <w:tcW w:w="201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DRUŠTVO OSOBA SA INVALIDITETOM "ZVJEZDICE" GUNJA</w:t>
            </w: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Kata Marošević, Županja, br. OV-591/2022 dana 18.02.2022.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10.000,00 kn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po ugovoru o izravnoj dodjeli poslovnog prostora na privremeno korištenje od 14.02.2022.</w:t>
            </w: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14.02.2037.</w:t>
            </w:r>
          </w:p>
        </w:tc>
        <w:tc>
          <w:tcPr>
            <w:tcW w:w="22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Poludnevni boravak za djecu s teškoćama u razvoju i odrasle osobe s invaliditetom</w:t>
            </w:r>
          </w:p>
        </w:tc>
      </w:tr>
      <w:tr w:rsidR="009C5187" w:rsidRPr="005A1B63" w:rsidTr="00E22588">
        <w:trPr>
          <w:trHeight w:val="842"/>
        </w:trPr>
        <w:tc>
          <w:tcPr>
            <w:tcW w:w="675" w:type="dxa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87.</w:t>
            </w: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18.02.2022.</w:t>
            </w:r>
          </w:p>
        </w:tc>
        <w:tc>
          <w:tcPr>
            <w:tcW w:w="201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Elektro Čop d.o.o. Županja</w:t>
            </w: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OV-1362/2021 od 03.03.2021.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10.000,00 kn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uredno ispunjenje Ugovora</w:t>
            </w: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18.04.2025.</w:t>
            </w:r>
          </w:p>
        </w:tc>
        <w:tc>
          <w:tcPr>
            <w:tcW w:w="22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Ugovor  o nabavi usluge obavljanja komunalnih djelatnosti održavanja javne rasvjete tijekom 2022., 2023. i 2024. proračunske godine</w:t>
            </w:r>
          </w:p>
        </w:tc>
      </w:tr>
      <w:tr w:rsidR="009C5187" w:rsidRPr="005A1B63" w:rsidTr="00E22588">
        <w:trPr>
          <w:trHeight w:val="1178"/>
        </w:trPr>
        <w:tc>
          <w:tcPr>
            <w:tcW w:w="675" w:type="dxa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88.</w:t>
            </w: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28.03.2022.</w:t>
            </w:r>
          </w:p>
        </w:tc>
        <w:tc>
          <w:tcPr>
            <w:tcW w:w="201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CENTROGRADNJA d.o.o. ĐAKOVO</w:t>
            </w: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bankarska garancija broj 58028983 za otklanjanje nedostataka u garantnom roku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Addiko Bank od 14.03.2022.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44.354,63 kn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otklanjanje nedostataka u garantnom roku</w:t>
            </w: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20.12.2026.</w:t>
            </w:r>
          </w:p>
        </w:tc>
        <w:tc>
          <w:tcPr>
            <w:tcW w:w="22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izvođenje radova na rekonstrukciji i izgradnji pješačke staze u ulici Vladimira Nazora od kućnog broja 108 do 2a u Gunji,</w:t>
            </w:r>
          </w:p>
        </w:tc>
      </w:tr>
      <w:tr w:rsidR="009C5187" w:rsidRPr="005A1B63" w:rsidTr="00E22588">
        <w:trPr>
          <w:trHeight w:val="1010"/>
        </w:trPr>
        <w:tc>
          <w:tcPr>
            <w:tcW w:w="675" w:type="dxa"/>
            <w:vMerge w:val="restart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91.</w:t>
            </w: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06.12.2022.</w:t>
            </w:r>
          </w:p>
        </w:tc>
        <w:tc>
          <w:tcPr>
            <w:tcW w:w="2019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CESTORAD d.o.o. Vinkovci</w:t>
            </w: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Garancija br. 2204006786 za otklanjanje nedostataka u jamstvenom </w:t>
            </w: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lastRenderedPageBreak/>
              <w:t>roku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lastRenderedPageBreak/>
              <w:t>Zagrebačka banka d.d. od 06.12.2022.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40.993,38 kn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otklanjanje nedostataka u jamstvenom roku</w:t>
            </w: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05.09.2027.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Ugovor o javnoj nabavi o izvođenju radova na izgradnji i rekonstrukciji nerazvrstanih cesta; ulica Matije Gupca</w:t>
            </w:r>
          </w:p>
        </w:tc>
      </w:tr>
      <w:tr w:rsidR="009C5187" w:rsidRPr="005A1B63" w:rsidTr="00E22588">
        <w:trPr>
          <w:trHeight w:val="842"/>
        </w:trPr>
        <w:tc>
          <w:tcPr>
            <w:tcW w:w="675" w:type="dxa"/>
            <w:vMerge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05.07.2022.</w:t>
            </w:r>
          </w:p>
        </w:tc>
        <w:tc>
          <w:tcPr>
            <w:tcW w:w="2019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Garancija br. 2204003672 za uredno ispunjenje Ugovora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Zagrebačka banka d.d. od 04.07.2022.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41.023,24 kn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uredno ispunjenje Ugovora</w:t>
            </w: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09.12.2022.</w:t>
            </w:r>
          </w:p>
        </w:tc>
        <w:tc>
          <w:tcPr>
            <w:tcW w:w="2268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9C5187" w:rsidRPr="005A1B63" w:rsidTr="00E22588">
        <w:trPr>
          <w:trHeight w:val="505"/>
        </w:trPr>
        <w:tc>
          <w:tcPr>
            <w:tcW w:w="675" w:type="dxa"/>
            <w:vMerge w:val="restart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92.</w:t>
            </w: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22.07.2022.</w:t>
            </w:r>
          </w:p>
        </w:tc>
        <w:tc>
          <w:tcPr>
            <w:tcW w:w="2019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HRVATSKI TELEKOM d.d. Zagreb</w:t>
            </w: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zadužnica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Stjepan Šaškor, Zagreb, br. OV-2294/2022 od 22.07.2022.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16.839,20 kn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uredno ispunjenje Ugovora</w:t>
            </w:r>
          </w:p>
        </w:tc>
        <w:tc>
          <w:tcPr>
            <w:tcW w:w="1168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17.08.2024.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nabava sustava javnih bicikala</w:t>
            </w:r>
          </w:p>
        </w:tc>
      </w:tr>
      <w:tr w:rsidR="009C5187" w:rsidRPr="005A1B63" w:rsidTr="00E22588">
        <w:trPr>
          <w:trHeight w:val="505"/>
        </w:trPr>
        <w:tc>
          <w:tcPr>
            <w:tcW w:w="675" w:type="dxa"/>
            <w:vMerge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17.08.2022.</w:t>
            </w:r>
          </w:p>
        </w:tc>
        <w:tc>
          <w:tcPr>
            <w:tcW w:w="2019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Marina Markioli, Zagreb, br. OV-6132/2022 OD 12.08.2022.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50.000,00 kn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otklanjanje nedostataka</w:t>
            </w:r>
          </w:p>
        </w:tc>
        <w:tc>
          <w:tcPr>
            <w:tcW w:w="1168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9C5187" w:rsidRPr="005A1B63" w:rsidTr="00E22588">
        <w:trPr>
          <w:trHeight w:val="505"/>
        </w:trPr>
        <w:tc>
          <w:tcPr>
            <w:tcW w:w="675" w:type="dxa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94.</w:t>
            </w: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22.09.2022.</w:t>
            </w:r>
          </w:p>
        </w:tc>
        <w:tc>
          <w:tcPr>
            <w:tcW w:w="201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Elektro Čop d.o.o. Županja</w:t>
            </w: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OV-4093/2018 od 04.06.2018.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50.000,00 kn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otklanjanje nedostataka</w:t>
            </w: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22.09.2027.</w:t>
            </w:r>
          </w:p>
        </w:tc>
        <w:tc>
          <w:tcPr>
            <w:tcW w:w="22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Nabava-rekonstrukcija javne rasvjete Općine Gunja - faza 2</w:t>
            </w:r>
          </w:p>
        </w:tc>
      </w:tr>
      <w:tr w:rsidR="009C5187" w:rsidRPr="005A1B63" w:rsidTr="00E22588">
        <w:trPr>
          <w:trHeight w:val="1010"/>
        </w:trPr>
        <w:tc>
          <w:tcPr>
            <w:tcW w:w="675" w:type="dxa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95.</w:t>
            </w: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20.10.2022.</w:t>
            </w:r>
          </w:p>
        </w:tc>
        <w:tc>
          <w:tcPr>
            <w:tcW w:w="201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L.L.D. d.o.o. Vinkovci</w:t>
            </w: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Marijan Mendeš, Vinkovci, br. OV-11295/2022 od 18.10.2022.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50.000,00 kn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uredno ispunjenje ugovora</w:t>
            </w: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31.12.2022.</w:t>
            </w:r>
          </w:p>
        </w:tc>
        <w:tc>
          <w:tcPr>
            <w:tcW w:w="22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uređenje dječjeg igrališta u sklopu dječjeg vrtića, a koje se sastoji od geodetskih radova, radova na izgradnji sprava i ograde dječjeg igrališta</w:t>
            </w:r>
          </w:p>
        </w:tc>
      </w:tr>
      <w:tr w:rsidR="009C5187" w:rsidRPr="005A1B63" w:rsidTr="00E22588">
        <w:trPr>
          <w:trHeight w:val="673"/>
        </w:trPr>
        <w:tc>
          <w:tcPr>
            <w:tcW w:w="675" w:type="dxa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97.</w:t>
            </w: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01.12.2022.</w:t>
            </w:r>
          </w:p>
        </w:tc>
        <w:tc>
          <w:tcPr>
            <w:tcW w:w="201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UTE d.o.o., Pula</w:t>
            </w: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Denis Krajcar, Pula, br. OV-6045/2022 dana 30.11.2022.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50.000,00 kn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otklanjanje nedostataka u jamstvenom roku</w:t>
            </w: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17.12.2025.</w:t>
            </w:r>
          </w:p>
        </w:tc>
        <w:tc>
          <w:tcPr>
            <w:tcW w:w="22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Nabava pametnih klupa u Gunji</w:t>
            </w:r>
          </w:p>
        </w:tc>
      </w:tr>
      <w:tr w:rsidR="006465F9" w:rsidRPr="005A1B63" w:rsidTr="006465F9">
        <w:trPr>
          <w:trHeight w:val="673"/>
        </w:trPr>
        <w:tc>
          <w:tcPr>
            <w:tcW w:w="15593" w:type="dxa"/>
            <w:gridSpan w:val="9"/>
            <w:vAlign w:val="center"/>
            <w:hideMark/>
          </w:tcPr>
          <w:p w:rsidR="006465F9" w:rsidRPr="005A1B63" w:rsidRDefault="009D3739" w:rsidP="006465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9600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hr-HR"/>
              </w:rPr>
              <w:t>UKUPNA VRIJEDNOST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69600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3.427.556,94 HRK / </w:t>
            </w:r>
            <w:r w:rsidRPr="00696005">
              <w:rPr>
                <w:b/>
                <w:sz w:val="18"/>
                <w:szCs w:val="18"/>
              </w:rPr>
              <w:t xml:space="preserve"> </w:t>
            </w:r>
            <w:r w:rsidRPr="0069600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454.914,98 EUR</w:t>
            </w:r>
          </w:p>
        </w:tc>
      </w:tr>
      <w:tr w:rsidR="009C5187" w:rsidRPr="005A1B63" w:rsidTr="00E22588">
        <w:trPr>
          <w:trHeight w:val="673"/>
        </w:trPr>
        <w:tc>
          <w:tcPr>
            <w:tcW w:w="675" w:type="dxa"/>
            <w:vMerge w:val="restart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98.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12.06.2023.</w:t>
            </w:r>
          </w:p>
        </w:tc>
        <w:tc>
          <w:tcPr>
            <w:tcW w:w="2019" w:type="dxa"/>
            <w:vMerge w:val="restart"/>
            <w:vAlign w:val="center"/>
            <w:hideMark/>
          </w:tcPr>
          <w:p w:rsidR="009C5187" w:rsidRPr="00AA7C77" w:rsidRDefault="009C5187" w:rsidP="00E2258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PRO TEAM d.o.o. Vukovar</w:t>
            </w: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A7C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Alen Vajcl, Vinkovci, br. OV-3973/2023 dana 09.06.2023.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10.000,00 eur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uredno ispunjenje ugovora</w:t>
            </w:r>
          </w:p>
        </w:tc>
        <w:tc>
          <w:tcPr>
            <w:tcW w:w="1168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30.01.2024.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960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Projekt: izgradnja dječjeg vrtića i ugradnja stolarije na zgradi Dječjeg vrtića u Gunji po grupama: </w:t>
            </w:r>
            <w:r w:rsidRPr="006960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Grupa 1: </w:t>
            </w:r>
            <w:r w:rsidRPr="006960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Radovi na izgradnji Dječjeg vrtića u Gunji</w:t>
            </w:r>
          </w:p>
        </w:tc>
      </w:tr>
      <w:tr w:rsidR="009C5187" w:rsidRPr="005A1B63" w:rsidTr="00E22588">
        <w:trPr>
          <w:trHeight w:val="673"/>
        </w:trPr>
        <w:tc>
          <w:tcPr>
            <w:tcW w:w="675" w:type="dxa"/>
            <w:vMerge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A7C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Alen Vajcl, Vinkovci, br. OV-3975/2023 dana 09.06.2023.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20.000,00 eur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uredno ispunjenje ugovora</w:t>
            </w:r>
          </w:p>
        </w:tc>
        <w:tc>
          <w:tcPr>
            <w:tcW w:w="1168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9C5187" w:rsidRPr="005A1B63" w:rsidTr="00E22588">
        <w:trPr>
          <w:trHeight w:val="673"/>
        </w:trPr>
        <w:tc>
          <w:tcPr>
            <w:tcW w:w="675" w:type="dxa"/>
            <w:hideMark/>
          </w:tcPr>
          <w:p w:rsidR="009C5187" w:rsidRPr="005A1B63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99.</w:t>
            </w:r>
          </w:p>
        </w:tc>
        <w:tc>
          <w:tcPr>
            <w:tcW w:w="1134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12.06.2023.</w:t>
            </w:r>
          </w:p>
        </w:tc>
        <w:tc>
          <w:tcPr>
            <w:tcW w:w="201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GEOPLAST d.o.o. Vinkovci</w:t>
            </w:r>
          </w:p>
        </w:tc>
        <w:tc>
          <w:tcPr>
            <w:tcW w:w="1417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960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Alen Vajcl, Vinkovci, br. OV-3980/2023 dana 12.06.2023.</w:t>
            </w:r>
          </w:p>
        </w:tc>
        <w:tc>
          <w:tcPr>
            <w:tcW w:w="1559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10.000,00 eur</w:t>
            </w:r>
          </w:p>
        </w:tc>
        <w:tc>
          <w:tcPr>
            <w:tcW w:w="3260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uredno ispunjenje ugovora</w:t>
            </w:r>
          </w:p>
        </w:tc>
        <w:tc>
          <w:tcPr>
            <w:tcW w:w="1168" w:type="dxa"/>
            <w:vAlign w:val="center"/>
            <w:hideMark/>
          </w:tcPr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30.10.2023.</w:t>
            </w:r>
          </w:p>
        </w:tc>
        <w:tc>
          <w:tcPr>
            <w:tcW w:w="2268" w:type="dxa"/>
            <w:vAlign w:val="center"/>
            <w:hideMark/>
          </w:tcPr>
          <w:p w:rsidR="009C5187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960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Projekt: izgradnja dječjeg vrtića i ugradnja stolarije na zgradi Dječjeg vrtića u Gunji </w:t>
            </w:r>
            <w:r w:rsidRPr="006960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lastRenderedPageBreak/>
              <w:t xml:space="preserve">po grupama: </w:t>
            </w:r>
            <w:r w:rsidRPr="006960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Grupa 2: </w:t>
            </w:r>
            <w:r w:rsidRPr="006960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radovi na ugradnji stolarije na zgradi Dječjeg vrtića u Gunji</w:t>
            </w:r>
          </w:p>
          <w:p w:rsidR="009C5187" w:rsidRPr="005A1B63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9C5187" w:rsidRPr="005A1B63" w:rsidTr="00E22588">
        <w:trPr>
          <w:trHeight w:val="673"/>
        </w:trPr>
        <w:tc>
          <w:tcPr>
            <w:tcW w:w="675" w:type="dxa"/>
            <w:hideMark/>
          </w:tcPr>
          <w:p w:rsidR="009C5187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lastRenderedPageBreak/>
              <w:t>102.</w:t>
            </w:r>
          </w:p>
        </w:tc>
        <w:tc>
          <w:tcPr>
            <w:tcW w:w="1134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09.08.2023.</w:t>
            </w:r>
          </w:p>
        </w:tc>
        <w:tc>
          <w:tcPr>
            <w:tcW w:w="2019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Građevinski obrt Dubravac gradnja vl. Nikica Dubravac, Županja</w:t>
            </w:r>
          </w:p>
        </w:tc>
        <w:tc>
          <w:tcPr>
            <w:tcW w:w="1417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bjanko zadužnica</w:t>
            </w:r>
          </w:p>
        </w:tc>
        <w:tc>
          <w:tcPr>
            <w:tcW w:w="2093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Kata Marošević, Županja, br. OV-3805/2023 dana 09.08.2023.</w:t>
            </w:r>
          </w:p>
        </w:tc>
        <w:tc>
          <w:tcPr>
            <w:tcW w:w="1559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20.000,00 eur</w:t>
            </w:r>
          </w:p>
        </w:tc>
        <w:tc>
          <w:tcPr>
            <w:tcW w:w="3260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jamstvo za uredno ispunjenje ugovora</w:t>
            </w:r>
          </w:p>
        </w:tc>
        <w:tc>
          <w:tcPr>
            <w:tcW w:w="1168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31.12.2023.</w:t>
            </w:r>
          </w:p>
        </w:tc>
        <w:tc>
          <w:tcPr>
            <w:tcW w:w="2268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Projekt: Izgradnja i postavljanje ograde oko dječjeg vrtića</w:t>
            </w:r>
          </w:p>
        </w:tc>
      </w:tr>
      <w:tr w:rsidR="009C5187" w:rsidRPr="005A1B63" w:rsidTr="00E22588">
        <w:trPr>
          <w:trHeight w:val="673"/>
        </w:trPr>
        <w:tc>
          <w:tcPr>
            <w:tcW w:w="675" w:type="dxa"/>
            <w:hideMark/>
          </w:tcPr>
          <w:p w:rsidR="009C5187" w:rsidRPr="00775EA2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7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103.</w:t>
            </w:r>
          </w:p>
        </w:tc>
        <w:tc>
          <w:tcPr>
            <w:tcW w:w="1134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17.08.2023.</w:t>
            </w:r>
          </w:p>
        </w:tc>
        <w:tc>
          <w:tcPr>
            <w:tcW w:w="2019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ELEKTRO ČOP d.o.o. Županja</w:t>
            </w:r>
          </w:p>
        </w:tc>
        <w:tc>
          <w:tcPr>
            <w:tcW w:w="1417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bjanko zadužnica</w:t>
            </w:r>
          </w:p>
        </w:tc>
        <w:tc>
          <w:tcPr>
            <w:tcW w:w="2093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Mladen Kaluđer, Županja, br. OV-5640/2023 dana 17.08.2023.</w:t>
            </w:r>
          </w:p>
        </w:tc>
        <w:tc>
          <w:tcPr>
            <w:tcW w:w="1559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10.000,00 eur</w:t>
            </w:r>
          </w:p>
        </w:tc>
        <w:tc>
          <w:tcPr>
            <w:tcW w:w="3260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jamstvo za uredno ispunjenje ugovora</w:t>
            </w:r>
          </w:p>
        </w:tc>
        <w:tc>
          <w:tcPr>
            <w:tcW w:w="1168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31.12.2023.</w:t>
            </w:r>
          </w:p>
        </w:tc>
        <w:tc>
          <w:tcPr>
            <w:tcW w:w="2268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Projekt: Instalacija LED rasvjete</w:t>
            </w:r>
          </w:p>
        </w:tc>
      </w:tr>
      <w:tr w:rsidR="009C5187" w:rsidRPr="005A1B63" w:rsidTr="00E22588">
        <w:trPr>
          <w:trHeight w:val="673"/>
        </w:trPr>
        <w:tc>
          <w:tcPr>
            <w:tcW w:w="675" w:type="dxa"/>
            <w:hideMark/>
          </w:tcPr>
          <w:p w:rsidR="009C5187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104.</w:t>
            </w:r>
          </w:p>
        </w:tc>
        <w:tc>
          <w:tcPr>
            <w:tcW w:w="1134" w:type="dxa"/>
            <w:vAlign w:val="center"/>
            <w:hideMark/>
          </w:tcPr>
          <w:p w:rsidR="009C5187" w:rsidRPr="00564765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6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08.09.2023.</w:t>
            </w:r>
          </w:p>
        </w:tc>
        <w:tc>
          <w:tcPr>
            <w:tcW w:w="2019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Combis d.o.o. Zagreb</w:t>
            </w:r>
          </w:p>
        </w:tc>
        <w:tc>
          <w:tcPr>
            <w:tcW w:w="1417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zadužnica</w:t>
            </w:r>
          </w:p>
        </w:tc>
        <w:tc>
          <w:tcPr>
            <w:tcW w:w="2093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Marina Markioli, Zagreb, br. OV-11114/2023 dana 31.08.2023.</w:t>
            </w:r>
          </w:p>
        </w:tc>
        <w:tc>
          <w:tcPr>
            <w:tcW w:w="1559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5.565,00 eur</w:t>
            </w:r>
          </w:p>
        </w:tc>
        <w:tc>
          <w:tcPr>
            <w:tcW w:w="3260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jamstvo za uredno ispunjenje ugovora</w:t>
            </w:r>
          </w:p>
        </w:tc>
        <w:tc>
          <w:tcPr>
            <w:tcW w:w="1168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31.03.2024.</w:t>
            </w:r>
          </w:p>
        </w:tc>
        <w:tc>
          <w:tcPr>
            <w:tcW w:w="2268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Projekt: Izrada projektne dokumentacije PAMETNA GUNJA</w:t>
            </w:r>
          </w:p>
        </w:tc>
      </w:tr>
      <w:tr w:rsidR="009C5187" w:rsidRPr="005A1B63" w:rsidTr="00E22588">
        <w:trPr>
          <w:trHeight w:val="673"/>
        </w:trPr>
        <w:tc>
          <w:tcPr>
            <w:tcW w:w="675" w:type="dxa"/>
            <w:hideMark/>
          </w:tcPr>
          <w:p w:rsidR="009C5187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105.</w:t>
            </w:r>
          </w:p>
        </w:tc>
        <w:tc>
          <w:tcPr>
            <w:tcW w:w="1134" w:type="dxa"/>
            <w:vAlign w:val="center"/>
            <w:hideMark/>
          </w:tcPr>
          <w:p w:rsidR="009C5187" w:rsidRPr="00564765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6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22.09.2023.</w:t>
            </w:r>
          </w:p>
        </w:tc>
        <w:tc>
          <w:tcPr>
            <w:tcW w:w="2019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CESTORAD 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d.</w:t>
            </w:r>
          </w:p>
        </w:tc>
        <w:tc>
          <w:tcPr>
            <w:tcW w:w="1417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Garancija br. 4101124073 za dobro izvršenje posla od 18.09.2023.</w:t>
            </w:r>
          </w:p>
        </w:tc>
        <w:tc>
          <w:tcPr>
            <w:tcW w:w="2093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PBZ 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d. od 18.09.2023.</w:t>
            </w:r>
          </w:p>
        </w:tc>
        <w:tc>
          <w:tcPr>
            <w:tcW w:w="1559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13.320,36 eur</w:t>
            </w:r>
          </w:p>
        </w:tc>
        <w:tc>
          <w:tcPr>
            <w:tcW w:w="3260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jamstvo za uredno ispunjenje ugovora</w:t>
            </w:r>
          </w:p>
        </w:tc>
        <w:tc>
          <w:tcPr>
            <w:tcW w:w="1168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10.06.2024.</w:t>
            </w:r>
          </w:p>
        </w:tc>
        <w:tc>
          <w:tcPr>
            <w:tcW w:w="2268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Projekt: izgradnja pristupne ceste u ul. 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Cesarića do budućeg muslimanskog groblja</w:t>
            </w:r>
          </w:p>
        </w:tc>
      </w:tr>
      <w:tr w:rsidR="009C5187" w:rsidRPr="005A1B63" w:rsidTr="00E22588">
        <w:trPr>
          <w:trHeight w:val="673"/>
        </w:trPr>
        <w:tc>
          <w:tcPr>
            <w:tcW w:w="675" w:type="dxa"/>
            <w:vMerge w:val="restart"/>
            <w:hideMark/>
          </w:tcPr>
          <w:p w:rsidR="009C5187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106.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C5187" w:rsidRPr="00564765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6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09.10.2023.</w:t>
            </w:r>
          </w:p>
        </w:tc>
        <w:tc>
          <w:tcPr>
            <w:tcW w:w="2019" w:type="dxa"/>
            <w:vMerge w:val="restart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GRADATIN d.o.o., Sesvete</w:t>
            </w:r>
          </w:p>
        </w:tc>
        <w:tc>
          <w:tcPr>
            <w:tcW w:w="1417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Bjanko zadužnica</w:t>
            </w:r>
          </w:p>
        </w:tc>
        <w:tc>
          <w:tcPr>
            <w:tcW w:w="2093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Milka Čergar, Sesvete, br. OV-10540/2023 dana 03.10.2023.</w:t>
            </w:r>
          </w:p>
        </w:tc>
        <w:tc>
          <w:tcPr>
            <w:tcW w:w="1559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2.000,00 eur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jamstvo za uredno ispunjenje ugovora</w:t>
            </w:r>
          </w:p>
        </w:tc>
        <w:tc>
          <w:tcPr>
            <w:tcW w:w="1168" w:type="dxa"/>
            <w:vMerge w:val="restart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30.01.2024.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Projekt: nabava komunalne opreme - PEHD kante, smeđe boje za biootpad</w:t>
            </w:r>
          </w:p>
        </w:tc>
      </w:tr>
      <w:tr w:rsidR="009C5187" w:rsidRPr="005A1B63" w:rsidTr="00E22588">
        <w:trPr>
          <w:trHeight w:val="673"/>
        </w:trPr>
        <w:tc>
          <w:tcPr>
            <w:tcW w:w="675" w:type="dxa"/>
            <w:vMerge/>
            <w:hideMark/>
          </w:tcPr>
          <w:p w:rsidR="009C5187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C5187" w:rsidRPr="00564765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Bjanko zadužnica</w:t>
            </w:r>
          </w:p>
        </w:tc>
        <w:tc>
          <w:tcPr>
            <w:tcW w:w="2093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Milka Čergar, Sesvete, br. OV-8650/2023 dana 16.08.2023.</w:t>
            </w:r>
          </w:p>
        </w:tc>
        <w:tc>
          <w:tcPr>
            <w:tcW w:w="1559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1.000,00 eur</w:t>
            </w:r>
          </w:p>
        </w:tc>
        <w:tc>
          <w:tcPr>
            <w:tcW w:w="3260" w:type="dxa"/>
            <w:vMerge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C5187" w:rsidRPr="005A1B63" w:rsidTr="00E22588">
        <w:trPr>
          <w:trHeight w:val="673"/>
        </w:trPr>
        <w:tc>
          <w:tcPr>
            <w:tcW w:w="675" w:type="dxa"/>
            <w:hideMark/>
          </w:tcPr>
          <w:p w:rsidR="009C5187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107.</w:t>
            </w:r>
          </w:p>
        </w:tc>
        <w:tc>
          <w:tcPr>
            <w:tcW w:w="1134" w:type="dxa"/>
            <w:vAlign w:val="center"/>
            <w:hideMark/>
          </w:tcPr>
          <w:p w:rsidR="009C5187" w:rsidRPr="00564765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6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13.10.2023.</w:t>
            </w:r>
          </w:p>
        </w:tc>
        <w:tc>
          <w:tcPr>
            <w:tcW w:w="2019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GRADATIN d.o.o., Sesvete</w:t>
            </w:r>
          </w:p>
        </w:tc>
        <w:tc>
          <w:tcPr>
            <w:tcW w:w="1417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Bjanko zadužnica</w:t>
            </w:r>
          </w:p>
        </w:tc>
        <w:tc>
          <w:tcPr>
            <w:tcW w:w="2093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Milka Čergar, Sesvete, br. OV-10758/2023 dana 06.10.2023.</w:t>
            </w:r>
          </w:p>
        </w:tc>
        <w:tc>
          <w:tcPr>
            <w:tcW w:w="1559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10.000,00 eur</w:t>
            </w:r>
          </w:p>
        </w:tc>
        <w:tc>
          <w:tcPr>
            <w:tcW w:w="3260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jamstvo za uredno ispunjenje ugovora</w:t>
            </w:r>
          </w:p>
        </w:tc>
        <w:tc>
          <w:tcPr>
            <w:tcW w:w="1168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30.01.2024.</w:t>
            </w:r>
          </w:p>
        </w:tc>
        <w:tc>
          <w:tcPr>
            <w:tcW w:w="2268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Projekt: nabava komunalnih uređaja</w:t>
            </w:r>
          </w:p>
        </w:tc>
      </w:tr>
      <w:tr w:rsidR="009C5187" w:rsidRPr="005A1B63" w:rsidTr="00E22588">
        <w:trPr>
          <w:trHeight w:val="673"/>
        </w:trPr>
        <w:tc>
          <w:tcPr>
            <w:tcW w:w="675" w:type="dxa"/>
            <w:hideMark/>
          </w:tcPr>
          <w:p w:rsidR="009C5187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108.</w:t>
            </w:r>
          </w:p>
        </w:tc>
        <w:tc>
          <w:tcPr>
            <w:tcW w:w="1134" w:type="dxa"/>
            <w:vAlign w:val="center"/>
            <w:hideMark/>
          </w:tcPr>
          <w:p w:rsidR="009C5187" w:rsidRPr="00564765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18.10.2023.</w:t>
            </w:r>
          </w:p>
        </w:tc>
        <w:tc>
          <w:tcPr>
            <w:tcW w:w="2019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PROCES d.o.o. Gunja</w:t>
            </w:r>
          </w:p>
        </w:tc>
        <w:tc>
          <w:tcPr>
            <w:tcW w:w="1417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Bjanko zadužnica</w:t>
            </w:r>
          </w:p>
        </w:tc>
        <w:tc>
          <w:tcPr>
            <w:tcW w:w="2093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Kata Marošević, Županja, br. OV-4953/2023 dana 18.10.2023.</w:t>
            </w:r>
          </w:p>
        </w:tc>
        <w:tc>
          <w:tcPr>
            <w:tcW w:w="1559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10.000,00 eur</w:t>
            </w:r>
          </w:p>
        </w:tc>
        <w:tc>
          <w:tcPr>
            <w:tcW w:w="3260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jamstvo za uredno ispunjenje ugovora</w:t>
            </w:r>
          </w:p>
        </w:tc>
        <w:tc>
          <w:tcPr>
            <w:tcW w:w="1168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15.03.2024.</w:t>
            </w:r>
          </w:p>
        </w:tc>
        <w:tc>
          <w:tcPr>
            <w:tcW w:w="2268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Projekt: izrada mobilne aplikacije za razvrstavanje otpada i gospodarenje otpadom</w:t>
            </w:r>
          </w:p>
        </w:tc>
      </w:tr>
      <w:tr w:rsidR="009C5187" w:rsidRPr="005A1B63" w:rsidTr="00E22588">
        <w:trPr>
          <w:trHeight w:val="673"/>
        </w:trPr>
        <w:tc>
          <w:tcPr>
            <w:tcW w:w="675" w:type="dxa"/>
            <w:hideMark/>
          </w:tcPr>
          <w:p w:rsidR="009C5187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109.</w:t>
            </w:r>
          </w:p>
        </w:tc>
        <w:tc>
          <w:tcPr>
            <w:tcW w:w="1134" w:type="dxa"/>
            <w:vAlign w:val="center"/>
            <w:hideMark/>
          </w:tcPr>
          <w:p w:rsidR="009C5187" w:rsidRPr="00564765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19.10.2023.</w:t>
            </w:r>
          </w:p>
        </w:tc>
        <w:tc>
          <w:tcPr>
            <w:tcW w:w="2019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H-PROJEKT d.o.o., Zagreb</w:t>
            </w:r>
          </w:p>
        </w:tc>
        <w:tc>
          <w:tcPr>
            <w:tcW w:w="1417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Bjanko zadužnica</w:t>
            </w:r>
          </w:p>
        </w:tc>
        <w:tc>
          <w:tcPr>
            <w:tcW w:w="2093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Tomislav Garofulić, Zagreb, br. OV-6513/2023 dana 16.10.2023.</w:t>
            </w:r>
          </w:p>
        </w:tc>
        <w:tc>
          <w:tcPr>
            <w:tcW w:w="1559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10.000,00 eur</w:t>
            </w:r>
          </w:p>
        </w:tc>
        <w:tc>
          <w:tcPr>
            <w:tcW w:w="3260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jamstvo za uredno ispunjenje ugovora</w:t>
            </w:r>
          </w:p>
        </w:tc>
        <w:tc>
          <w:tcPr>
            <w:tcW w:w="1168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31.12.2024.</w:t>
            </w:r>
          </w:p>
        </w:tc>
        <w:tc>
          <w:tcPr>
            <w:tcW w:w="2268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Projekt: izrada glavnog projekta sanacije i zatvaranja odlagališta otpada Kraplja - II faza - </w:t>
            </w: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nova ploha za odlaganje otpada</w:t>
            </w:r>
          </w:p>
        </w:tc>
      </w:tr>
      <w:tr w:rsidR="009C5187" w:rsidRPr="00564765" w:rsidTr="00E22588">
        <w:trPr>
          <w:trHeight w:val="673"/>
        </w:trPr>
        <w:tc>
          <w:tcPr>
            <w:tcW w:w="675" w:type="dxa"/>
            <w:hideMark/>
          </w:tcPr>
          <w:p w:rsidR="009C5187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lastRenderedPageBreak/>
              <w:t>110.</w:t>
            </w:r>
          </w:p>
        </w:tc>
        <w:tc>
          <w:tcPr>
            <w:tcW w:w="1134" w:type="dxa"/>
            <w:vAlign w:val="center"/>
            <w:hideMark/>
          </w:tcPr>
          <w:p w:rsidR="009C5187" w:rsidRPr="00564765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10.11.2023.</w:t>
            </w:r>
          </w:p>
        </w:tc>
        <w:tc>
          <w:tcPr>
            <w:tcW w:w="2019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PROMET I PROSTOR d.o.o.</w:t>
            </w:r>
          </w:p>
        </w:tc>
        <w:tc>
          <w:tcPr>
            <w:tcW w:w="1417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zadužnica</w:t>
            </w:r>
          </w:p>
        </w:tc>
        <w:tc>
          <w:tcPr>
            <w:tcW w:w="2093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Jozo Rotim, Zagreb, br. OV-4413/2023 dana 08.11.2023.</w:t>
            </w:r>
          </w:p>
        </w:tc>
        <w:tc>
          <w:tcPr>
            <w:tcW w:w="1559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2.581,61 eur</w:t>
            </w:r>
          </w:p>
        </w:tc>
        <w:tc>
          <w:tcPr>
            <w:tcW w:w="3260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jamstvo za uredno ispunjenje ugovora</w:t>
            </w:r>
          </w:p>
        </w:tc>
        <w:tc>
          <w:tcPr>
            <w:tcW w:w="1168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31.12.2024.</w:t>
            </w:r>
          </w:p>
        </w:tc>
        <w:tc>
          <w:tcPr>
            <w:tcW w:w="2268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Projekt: usluga implementacije (uvođenja) web GIS sustava</w:t>
            </w:r>
          </w:p>
        </w:tc>
      </w:tr>
      <w:tr w:rsidR="009C5187" w:rsidRPr="005A1B63" w:rsidTr="00E22588">
        <w:trPr>
          <w:trHeight w:val="673"/>
        </w:trPr>
        <w:tc>
          <w:tcPr>
            <w:tcW w:w="675" w:type="dxa"/>
            <w:hideMark/>
          </w:tcPr>
          <w:p w:rsidR="009C5187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112.</w:t>
            </w:r>
          </w:p>
        </w:tc>
        <w:tc>
          <w:tcPr>
            <w:tcW w:w="1134" w:type="dxa"/>
            <w:vAlign w:val="center"/>
            <w:hideMark/>
          </w:tcPr>
          <w:p w:rsidR="009C5187" w:rsidRPr="00564765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17.11.2023.</w:t>
            </w:r>
          </w:p>
        </w:tc>
        <w:tc>
          <w:tcPr>
            <w:tcW w:w="2019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JET-SET d.o.o. Vrbanja</w:t>
            </w:r>
          </w:p>
        </w:tc>
        <w:tc>
          <w:tcPr>
            <w:tcW w:w="1417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bjanko zadužnica</w:t>
            </w:r>
          </w:p>
        </w:tc>
        <w:tc>
          <w:tcPr>
            <w:tcW w:w="2093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Kata Marošević, Županja, br. OV-5479/2023 dana 17.11.2023.</w:t>
            </w:r>
          </w:p>
        </w:tc>
        <w:tc>
          <w:tcPr>
            <w:tcW w:w="1559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10.000,00 eur</w:t>
            </w:r>
          </w:p>
        </w:tc>
        <w:tc>
          <w:tcPr>
            <w:tcW w:w="3260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jamstvo za uredno ispunjenje ugovora</w:t>
            </w:r>
          </w:p>
        </w:tc>
        <w:tc>
          <w:tcPr>
            <w:tcW w:w="1168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01.06.2024.</w:t>
            </w:r>
          </w:p>
        </w:tc>
        <w:tc>
          <w:tcPr>
            <w:tcW w:w="2268" w:type="dxa"/>
            <w:vAlign w:val="center"/>
            <w:hideMark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Projekt: Izgradnja i rekonstrukcija nerazvrstane ceste I. Gundulića</w:t>
            </w:r>
          </w:p>
        </w:tc>
      </w:tr>
      <w:tr w:rsidR="009C5187" w:rsidRPr="005A1B63" w:rsidTr="00E22588">
        <w:trPr>
          <w:trHeight w:val="673"/>
        </w:trPr>
        <w:tc>
          <w:tcPr>
            <w:tcW w:w="675" w:type="dxa"/>
          </w:tcPr>
          <w:p w:rsidR="009C5187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113.</w:t>
            </w:r>
          </w:p>
        </w:tc>
        <w:tc>
          <w:tcPr>
            <w:tcW w:w="1134" w:type="dxa"/>
            <w:vAlign w:val="center"/>
          </w:tcPr>
          <w:p w:rsidR="009C5187" w:rsidRPr="00564765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30.11.2023.</w:t>
            </w:r>
          </w:p>
        </w:tc>
        <w:tc>
          <w:tcPr>
            <w:tcW w:w="2019" w:type="dxa"/>
            <w:vAlign w:val="center"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ELEKTROMODUL PROMET d.o.o.</w:t>
            </w:r>
          </w:p>
        </w:tc>
        <w:tc>
          <w:tcPr>
            <w:tcW w:w="1417" w:type="dxa"/>
            <w:vAlign w:val="center"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bjanko zadužnica</w:t>
            </w:r>
          </w:p>
        </w:tc>
        <w:tc>
          <w:tcPr>
            <w:tcW w:w="2093" w:type="dxa"/>
            <w:vAlign w:val="center"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Vjenceslav Arambašić, Osijek, br. OV-14345/2023 dana 27.11.2023.</w:t>
            </w:r>
          </w:p>
        </w:tc>
        <w:tc>
          <w:tcPr>
            <w:tcW w:w="1559" w:type="dxa"/>
            <w:vAlign w:val="center"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10.000,00 eur</w:t>
            </w:r>
          </w:p>
        </w:tc>
        <w:tc>
          <w:tcPr>
            <w:tcW w:w="3260" w:type="dxa"/>
            <w:vAlign w:val="center"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jamstvo za uredno ispunjenje ugovora</w:t>
            </w:r>
          </w:p>
        </w:tc>
        <w:tc>
          <w:tcPr>
            <w:tcW w:w="1168" w:type="dxa"/>
            <w:vAlign w:val="center"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01.03.2024.</w:t>
            </w:r>
          </w:p>
        </w:tc>
        <w:tc>
          <w:tcPr>
            <w:tcW w:w="2268" w:type="dxa"/>
            <w:vAlign w:val="center"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Projekt: instalacija pametnih, sigurnih pješačkih prijelaza</w:t>
            </w:r>
          </w:p>
        </w:tc>
      </w:tr>
      <w:tr w:rsidR="009C5187" w:rsidRPr="005A1B63" w:rsidTr="00E22588">
        <w:trPr>
          <w:trHeight w:val="673"/>
        </w:trPr>
        <w:tc>
          <w:tcPr>
            <w:tcW w:w="675" w:type="dxa"/>
          </w:tcPr>
          <w:p w:rsidR="009C5187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114.</w:t>
            </w:r>
          </w:p>
        </w:tc>
        <w:tc>
          <w:tcPr>
            <w:tcW w:w="1134" w:type="dxa"/>
            <w:vAlign w:val="center"/>
          </w:tcPr>
          <w:p w:rsidR="009C5187" w:rsidRPr="00564765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21.12.2023.</w:t>
            </w:r>
          </w:p>
        </w:tc>
        <w:tc>
          <w:tcPr>
            <w:tcW w:w="2019" w:type="dxa"/>
            <w:vAlign w:val="center"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DOM NA KVADRAT d.o.o., Županja</w:t>
            </w:r>
          </w:p>
        </w:tc>
        <w:tc>
          <w:tcPr>
            <w:tcW w:w="1417" w:type="dxa"/>
            <w:vAlign w:val="center"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bjanko zadužnica</w:t>
            </w:r>
          </w:p>
        </w:tc>
        <w:tc>
          <w:tcPr>
            <w:tcW w:w="2093" w:type="dxa"/>
            <w:vAlign w:val="center"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Mladen Kaluđer, Županja, br. OV-8390/2023 dana 19.12.2023.</w:t>
            </w:r>
          </w:p>
        </w:tc>
        <w:tc>
          <w:tcPr>
            <w:tcW w:w="1559" w:type="dxa"/>
            <w:vAlign w:val="center"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2.000,00 eur</w:t>
            </w:r>
          </w:p>
        </w:tc>
        <w:tc>
          <w:tcPr>
            <w:tcW w:w="3260" w:type="dxa"/>
            <w:vAlign w:val="center"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jamstvo za uredno ispunjenje ugovora</w:t>
            </w:r>
          </w:p>
        </w:tc>
        <w:tc>
          <w:tcPr>
            <w:tcW w:w="1168" w:type="dxa"/>
            <w:vAlign w:val="center"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31.12.2024.</w:t>
            </w:r>
          </w:p>
        </w:tc>
        <w:tc>
          <w:tcPr>
            <w:tcW w:w="2268" w:type="dxa"/>
            <w:vAlign w:val="center"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Projekt: usluga izrade projektno tehničke dokumentacije za izgradnju biciklističke infrastrukture</w:t>
            </w:r>
          </w:p>
        </w:tc>
      </w:tr>
      <w:tr w:rsidR="009C5187" w:rsidRPr="005A1B63" w:rsidTr="00E22588">
        <w:trPr>
          <w:trHeight w:val="673"/>
        </w:trPr>
        <w:tc>
          <w:tcPr>
            <w:tcW w:w="675" w:type="dxa"/>
          </w:tcPr>
          <w:p w:rsidR="009C5187" w:rsidRDefault="009C5187" w:rsidP="00E225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117.</w:t>
            </w:r>
          </w:p>
        </w:tc>
        <w:tc>
          <w:tcPr>
            <w:tcW w:w="1134" w:type="dxa"/>
            <w:vAlign w:val="center"/>
          </w:tcPr>
          <w:p w:rsidR="009C5187" w:rsidRDefault="009C5187" w:rsidP="00E225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08.05.2024.</w:t>
            </w:r>
          </w:p>
        </w:tc>
        <w:tc>
          <w:tcPr>
            <w:tcW w:w="2019" w:type="dxa"/>
            <w:vAlign w:val="center"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5187">
              <w:rPr>
                <w:rFonts w:ascii="Calibri" w:hAnsi="Calibri" w:cs="Calibri"/>
                <w:color w:val="000000"/>
                <w:sz w:val="18"/>
                <w:szCs w:val="18"/>
              </w:rPr>
              <w:t>LOVAČKA UDRUGA "RIS" GUNJA</w:t>
            </w:r>
          </w:p>
        </w:tc>
        <w:tc>
          <w:tcPr>
            <w:tcW w:w="1417" w:type="dxa"/>
            <w:vAlign w:val="center"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4765">
              <w:rPr>
                <w:rFonts w:ascii="Calibri" w:hAnsi="Calibri" w:cs="Calibri"/>
                <w:color w:val="000000"/>
                <w:sz w:val="18"/>
                <w:szCs w:val="18"/>
              </w:rPr>
              <w:t>bjanko zadužnica</w:t>
            </w:r>
          </w:p>
        </w:tc>
        <w:tc>
          <w:tcPr>
            <w:tcW w:w="2093" w:type="dxa"/>
            <w:vAlign w:val="center"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5187">
              <w:rPr>
                <w:rFonts w:ascii="Calibri" w:hAnsi="Calibri" w:cs="Calibri"/>
                <w:color w:val="000000"/>
                <w:sz w:val="18"/>
                <w:szCs w:val="18"/>
              </w:rPr>
              <w:t>Mladen Kaluđer, Županja, br. OV-3187/2024 dana 08.05.2024.</w:t>
            </w:r>
          </w:p>
        </w:tc>
        <w:tc>
          <w:tcPr>
            <w:tcW w:w="1559" w:type="dxa"/>
            <w:vAlign w:val="center"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5187">
              <w:rPr>
                <w:rFonts w:ascii="Calibri" w:hAnsi="Calibri" w:cs="Calibri"/>
                <w:color w:val="000000"/>
                <w:sz w:val="18"/>
                <w:szCs w:val="18"/>
              </w:rPr>
              <w:t>1.000,00 eur</w:t>
            </w:r>
          </w:p>
        </w:tc>
        <w:tc>
          <w:tcPr>
            <w:tcW w:w="3260" w:type="dxa"/>
            <w:vAlign w:val="center"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51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jamstvo po Ugovoru o izravnoj dodjeli poslovnog prostora na privremeno korištenje od 27.03.2024.   </w:t>
            </w:r>
          </w:p>
        </w:tc>
        <w:tc>
          <w:tcPr>
            <w:tcW w:w="1168" w:type="dxa"/>
            <w:vAlign w:val="center"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5187">
              <w:rPr>
                <w:rFonts w:ascii="Calibri" w:hAnsi="Calibri" w:cs="Calibri"/>
                <w:color w:val="000000"/>
                <w:sz w:val="18"/>
                <w:szCs w:val="18"/>
              </w:rPr>
              <w:t>31.12.2026.</w:t>
            </w:r>
          </w:p>
        </w:tc>
        <w:tc>
          <w:tcPr>
            <w:tcW w:w="2268" w:type="dxa"/>
            <w:vAlign w:val="center"/>
          </w:tcPr>
          <w:p w:rsidR="009C5187" w:rsidRPr="00564765" w:rsidRDefault="009C5187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5187">
              <w:rPr>
                <w:rFonts w:ascii="Calibri" w:hAnsi="Calibri" w:cs="Calibri"/>
                <w:color w:val="000000"/>
                <w:sz w:val="18"/>
                <w:szCs w:val="18"/>
              </w:rPr>
              <w:t>Poslovni prostor na korištenju LU "RIS" do realizacije projekta rekonstrukcije i obnove zgrade Lovačkog doma u Gunji</w:t>
            </w:r>
          </w:p>
        </w:tc>
      </w:tr>
    </w:tbl>
    <w:p w:rsidR="00CB0CDD" w:rsidRDefault="00CB0CDD" w:rsidP="00030F18">
      <w:pPr>
        <w:pStyle w:val="Bezproreda"/>
        <w:tabs>
          <w:tab w:val="left" w:pos="8222"/>
        </w:tabs>
        <w:spacing w:line="360" w:lineRule="auto"/>
        <w:jc w:val="both"/>
      </w:pPr>
    </w:p>
    <w:p w:rsidR="009C5187" w:rsidRDefault="009C5187" w:rsidP="00030F18">
      <w:pPr>
        <w:pStyle w:val="Bezproreda"/>
        <w:tabs>
          <w:tab w:val="left" w:pos="8222"/>
        </w:tabs>
        <w:spacing w:line="360" w:lineRule="auto"/>
        <w:jc w:val="both"/>
      </w:pPr>
    </w:p>
    <w:p w:rsidR="006465F9" w:rsidRDefault="006465F9" w:rsidP="00030F18">
      <w:pPr>
        <w:pStyle w:val="Bezproreda"/>
        <w:tabs>
          <w:tab w:val="left" w:pos="8222"/>
        </w:tabs>
        <w:spacing w:line="360" w:lineRule="auto"/>
        <w:jc w:val="both"/>
      </w:pPr>
    </w:p>
    <w:p w:rsidR="006465F9" w:rsidRPr="00A11D01" w:rsidRDefault="00E336AF" w:rsidP="006465F9">
      <w:pPr>
        <w:spacing w:line="360" w:lineRule="auto"/>
        <w:jc w:val="both"/>
        <w:rPr>
          <w:rFonts w:ascii="Times New Roman" w:eastAsia="Malgun Gothic Semilight" w:hAnsi="Times New Roman" w:cs="Times New Roman"/>
          <w:b/>
        </w:rPr>
      </w:pPr>
      <w:r w:rsidRPr="00733327">
        <w:rPr>
          <w:rFonts w:ascii="Times New Roman" w:eastAsia="Malgun Gothic Semilight" w:hAnsi="Times New Roman" w:cs="Times New Roman"/>
          <w:b/>
          <w:szCs w:val="24"/>
        </w:rPr>
        <w:t>UKUPNA VRIJEDNOST PR</w:t>
      </w:r>
      <w:r w:rsidR="006465F9">
        <w:rPr>
          <w:rFonts w:ascii="Times New Roman" w:eastAsia="Malgun Gothic Semilight" w:hAnsi="Times New Roman" w:cs="Times New Roman"/>
          <w:b/>
          <w:szCs w:val="24"/>
        </w:rPr>
        <w:t>IMLJENIH ZADUŽNICA I GARANCIJA</w:t>
      </w:r>
      <w:r>
        <w:rPr>
          <w:rFonts w:ascii="Times New Roman" w:eastAsia="Malgun Gothic Semilight" w:hAnsi="Times New Roman" w:cs="Times New Roman"/>
          <w:b/>
          <w:szCs w:val="24"/>
        </w:rPr>
        <w:t xml:space="preserve"> </w:t>
      </w:r>
      <w:r w:rsidRPr="00733327">
        <w:rPr>
          <w:rFonts w:ascii="Times New Roman" w:eastAsia="Malgun Gothic Semilight" w:hAnsi="Times New Roman" w:cs="Times New Roman"/>
          <w:b/>
          <w:szCs w:val="24"/>
        </w:rPr>
        <w:t xml:space="preserve"> </w:t>
      </w:r>
      <w:r w:rsidR="006465F9" w:rsidRPr="00A11D01">
        <w:rPr>
          <w:rFonts w:ascii="Times New Roman" w:eastAsia="Malgun Gothic Semilight" w:hAnsi="Times New Roman" w:cs="Times New Roman"/>
          <w:b/>
        </w:rPr>
        <w:t xml:space="preserve">-  </w:t>
      </w:r>
      <w:r w:rsidR="006465F9" w:rsidRPr="00FD4AD1">
        <w:rPr>
          <w:rFonts w:ascii="Times New Roman" w:eastAsia="Malgun Gothic Semilight" w:hAnsi="Times New Roman" w:cs="Times New Roman"/>
          <w:b/>
          <w:color w:val="000000" w:themeColor="text1"/>
        </w:rPr>
        <w:t>60</w:t>
      </w:r>
      <w:r w:rsidR="006465F9">
        <w:rPr>
          <w:rFonts w:ascii="Times New Roman" w:eastAsia="Malgun Gothic Semilight" w:hAnsi="Times New Roman" w:cs="Times New Roman"/>
          <w:b/>
          <w:color w:val="000000" w:themeColor="text1"/>
        </w:rPr>
        <w:t>2</w:t>
      </w:r>
      <w:r w:rsidR="006465F9" w:rsidRPr="00FD4AD1">
        <w:rPr>
          <w:rFonts w:ascii="Times New Roman" w:eastAsia="Malgun Gothic Semilight" w:hAnsi="Times New Roman" w:cs="Times New Roman"/>
          <w:b/>
          <w:color w:val="000000" w:themeColor="text1"/>
        </w:rPr>
        <w:t>.381,95 eura</w:t>
      </w:r>
    </w:p>
    <w:p w:rsidR="006465F9" w:rsidRDefault="006465F9" w:rsidP="00A54B12">
      <w:pPr>
        <w:pStyle w:val="Bezproreda"/>
        <w:rPr>
          <w:rFonts w:ascii="Times New Roman" w:hAnsi="Times New Roman" w:cs="Times New Roman"/>
          <w:b/>
        </w:rPr>
      </w:pPr>
    </w:p>
    <w:p w:rsidR="003850A4" w:rsidRDefault="003850A4" w:rsidP="00A54B12">
      <w:pPr>
        <w:pStyle w:val="Bezproreda"/>
        <w:rPr>
          <w:rFonts w:ascii="Times New Roman" w:hAnsi="Times New Roman" w:cs="Times New Roman"/>
          <w:b/>
        </w:rPr>
      </w:pPr>
    </w:p>
    <w:p w:rsidR="003850A4" w:rsidRDefault="003850A4" w:rsidP="00A54B12">
      <w:pPr>
        <w:pStyle w:val="Bezproreda"/>
        <w:rPr>
          <w:rFonts w:ascii="Times New Roman" w:hAnsi="Times New Roman" w:cs="Times New Roman"/>
          <w:b/>
        </w:rPr>
      </w:pPr>
    </w:p>
    <w:p w:rsidR="003850A4" w:rsidRDefault="003850A4" w:rsidP="00A54B12">
      <w:pPr>
        <w:pStyle w:val="Bezproreda"/>
        <w:rPr>
          <w:rFonts w:ascii="Times New Roman" w:hAnsi="Times New Roman" w:cs="Times New Roman"/>
          <w:b/>
        </w:rPr>
      </w:pPr>
    </w:p>
    <w:p w:rsidR="003850A4" w:rsidRDefault="003850A4" w:rsidP="00A54B12">
      <w:pPr>
        <w:pStyle w:val="Bezproreda"/>
        <w:rPr>
          <w:rFonts w:ascii="Times New Roman" w:hAnsi="Times New Roman" w:cs="Times New Roman"/>
          <w:b/>
        </w:rPr>
      </w:pPr>
    </w:p>
    <w:p w:rsidR="003850A4" w:rsidRDefault="003850A4" w:rsidP="00A54B12">
      <w:pPr>
        <w:pStyle w:val="Bezproreda"/>
        <w:rPr>
          <w:rFonts w:ascii="Times New Roman" w:hAnsi="Times New Roman" w:cs="Times New Roman"/>
          <w:b/>
        </w:rPr>
      </w:pPr>
    </w:p>
    <w:p w:rsidR="003850A4" w:rsidRDefault="003850A4" w:rsidP="00A54B12">
      <w:pPr>
        <w:pStyle w:val="Bezproreda"/>
        <w:rPr>
          <w:rFonts w:ascii="Times New Roman" w:hAnsi="Times New Roman" w:cs="Times New Roman"/>
          <w:b/>
        </w:rPr>
      </w:pPr>
    </w:p>
    <w:p w:rsidR="00E336AF" w:rsidRDefault="005C5586" w:rsidP="00A54B12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Tablica 2. </w:t>
      </w:r>
    </w:p>
    <w:p w:rsidR="004B531B" w:rsidRDefault="004B531B" w:rsidP="004B531B">
      <w:pPr>
        <w:pStyle w:val="Opisslike"/>
        <w:rPr>
          <w:rFonts w:ascii="Times New Roman" w:hAnsi="Times New Roman" w:cs="Times New Roman"/>
          <w:b w:val="0"/>
        </w:rPr>
      </w:pPr>
      <w:bookmarkStart w:id="2" w:name="_Toc177466171"/>
      <w:r>
        <w:t xml:space="preserve">Tablica  </w:t>
      </w:r>
      <w:fldSimple w:instr=" SEQ Tablica_ \* ARABIC ">
        <w:r w:rsidR="00BB7A08">
          <w:rPr>
            <w:noProof/>
          </w:rPr>
          <w:t>2</w:t>
        </w:r>
      </w:fldSimple>
      <w:r>
        <w:t xml:space="preserve"> Izdane zadužnice do 30.06.202</w:t>
      </w:r>
      <w:r w:rsidR="00370A1A">
        <w:t>4</w:t>
      </w:r>
      <w:r>
        <w:t>. godine</w:t>
      </w:r>
      <w:bookmarkEnd w:id="2"/>
    </w:p>
    <w:p w:rsidR="00AE7826" w:rsidRDefault="00AE7826" w:rsidP="00A54B12">
      <w:pPr>
        <w:pStyle w:val="Bezproreda"/>
        <w:rPr>
          <w:rFonts w:ascii="Times New Roman" w:hAnsi="Times New Roman" w:cs="Times New Roman"/>
          <w:b/>
        </w:rPr>
      </w:pPr>
    </w:p>
    <w:tbl>
      <w:tblPr>
        <w:tblW w:w="15039" w:type="dxa"/>
        <w:tblInd w:w="95" w:type="dxa"/>
        <w:tblLayout w:type="fixed"/>
        <w:tblLook w:val="04A0"/>
      </w:tblPr>
      <w:tblGrid>
        <w:gridCol w:w="696"/>
        <w:gridCol w:w="1160"/>
        <w:gridCol w:w="2102"/>
        <w:gridCol w:w="1158"/>
        <w:gridCol w:w="2328"/>
        <w:gridCol w:w="1286"/>
        <w:gridCol w:w="2379"/>
        <w:gridCol w:w="1237"/>
        <w:gridCol w:w="2693"/>
      </w:tblGrid>
      <w:tr w:rsidR="00FD30F3" w:rsidRPr="00791B36" w:rsidTr="00E22588">
        <w:trPr>
          <w:trHeight w:val="18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FD30F3" w:rsidRPr="00791B36" w:rsidRDefault="00FD30F3" w:rsidP="00E225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Datum izdavanja/predaje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Subjekt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Vrsta  vrijednosnog papira     *mjenica       *zadužnica     *garancija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Javni bilježnik koji je ovjerio vrijednosni papir/datum ovjere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Pojedinačna vrijednost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Namjena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Dospjelost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Napomena</w:t>
            </w:r>
          </w:p>
        </w:tc>
      </w:tr>
      <w:tr w:rsidR="00FD30F3" w:rsidRPr="00791B36" w:rsidTr="00E22588">
        <w:trPr>
          <w:trHeight w:val="106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0F3" w:rsidRPr="00791B36" w:rsidRDefault="00FD30F3" w:rsidP="00E2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20.04.2017.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Ministarstvo regionalnoga razvoja i fondova EU, Zagreb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OV-2980/17 dana 20.04.2017.g.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500.000,00 kn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uredno ispunjenje obveza po Ugovoru o sufinanciranju br. 06-F-R-0309/17-16 od 25.03.2017.g.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31.03.2018.g.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 predmet sudskog spora sa ŠK ZARKA DARDA</w:t>
            </w:r>
          </w:p>
        </w:tc>
      </w:tr>
      <w:tr w:rsidR="00FD30F3" w:rsidRPr="00791B36" w:rsidTr="00E22588">
        <w:trPr>
          <w:trHeight w:val="69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0F3" w:rsidRPr="00791B36" w:rsidRDefault="00FD30F3" w:rsidP="00E2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07.11.2019.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Ministars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</w:t>
            </w: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vo regionalnoga razvoja i fondova EU, Zagreb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OV-7590/2019 dana 07.11.2019.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100.000,00 kn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osiguranje po ugovoru o sufinanciranju br. 08-F-I-0744/19-16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31.03.2020.g.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rekonstrukcija nerazvrstane ceste u ulici Ljudevita Gaja u Gunji</w:t>
            </w:r>
          </w:p>
        </w:tc>
      </w:tr>
      <w:tr w:rsidR="00FD30F3" w:rsidRPr="00791B36" w:rsidTr="00E22588">
        <w:trPr>
          <w:trHeight w:val="70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0F3" w:rsidRPr="00791B36" w:rsidRDefault="00FD30F3" w:rsidP="00E2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07.11.2019.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Ministars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</w:t>
            </w: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vo regionalnoga razvoja i fondova EU, Zagreb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OV-7592/2019 dana 07.11.2019.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100.000,00 kn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osiguranje po ugovoru o sufinanciranju br. 08-F-I-0744/19-16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31.03.2020.g.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rekonstrukcija nerazvrstane ceste u ulici Ljudevita Gaja u Gunji</w:t>
            </w:r>
          </w:p>
        </w:tc>
      </w:tr>
      <w:tr w:rsidR="00FD30F3" w:rsidRPr="00791B36" w:rsidTr="00E22588">
        <w:trPr>
          <w:trHeight w:val="70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0F3" w:rsidRPr="00791B36" w:rsidRDefault="00FD30F3" w:rsidP="00E2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35.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05.06.2017.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Ministars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</w:t>
            </w: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vo regionalnoga razvoja i fondova EU, Zagreb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OV-4106/17 dana 05.06.2017.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50.000,00 kn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osiguranje po Dodatku I. ugovora o sufinanciranju br. 08-F-I-0744/19-16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15.12.2019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rekonstrukcija nerazvrstane ceste u ulici Ljudevita Gaja u Gunji</w:t>
            </w:r>
          </w:p>
        </w:tc>
      </w:tr>
      <w:tr w:rsidR="00FD30F3" w:rsidRPr="00791B36" w:rsidTr="00E22588">
        <w:trPr>
          <w:trHeight w:val="69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0F3" w:rsidRPr="00791B36" w:rsidRDefault="00FD30F3" w:rsidP="00E2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23.09.2020.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Ministarstvo regionalnoga razvoja i fondova EU, Zagreb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OV-5374/2020 dana 22.09.2020.g.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100.000,00 kn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osiguranje po Ugovoru o sufinanciranju br. 08-F-I-0740/20-16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ožujak 2022.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rekonstrukcija pješačke staze u ul. Vladimira Nazora od kč.206-256</w:t>
            </w:r>
          </w:p>
        </w:tc>
      </w:tr>
      <w:tr w:rsidR="00FD30F3" w:rsidRPr="00791B36" w:rsidTr="00E22588">
        <w:trPr>
          <w:trHeight w:val="83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0F3" w:rsidRPr="00791B36" w:rsidRDefault="00FD30F3" w:rsidP="00E2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64.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23.09.2020.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Ministarstvo regionalnoga razvoja i fondova EU, Zagreb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OV-5375/2020 dana 22.09.2020.g.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100.000,00 kn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osiguranje po Ugovoru o sufinanciranju br. 08-F-I-0740/20-16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ožujak 2022.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FD30F3" w:rsidRPr="00791B36" w:rsidTr="00E22588">
        <w:trPr>
          <w:trHeight w:val="84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0F3" w:rsidRPr="00791B36" w:rsidRDefault="00FD30F3" w:rsidP="00E2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81.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06.09.2021.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Ministars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</w:t>
            </w: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vo regionalnoga razvoja i fondova EU, Zagreb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OV-8597/2018 dana 06.12.2018.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500.000,00 kn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osiguranje po ugovoru o financiranju br. 09-F-E-0608/21-16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31.12.2023.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rekonstrukcija i izgradnja pješačke staze u ulici V.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Nazora od k.b. 108 do 2A u Gunji</w:t>
            </w:r>
          </w:p>
        </w:tc>
      </w:tr>
      <w:tr w:rsidR="00FD30F3" w:rsidRPr="00791B36" w:rsidTr="00E22588">
        <w:trPr>
          <w:trHeight w:val="8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0F3" w:rsidRPr="00791B36" w:rsidRDefault="00FD30F3" w:rsidP="00E2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lastRenderedPageBreak/>
              <w:t>89.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31.05.2022.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Ministars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</w:t>
            </w: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vo regionalnoga razvoja i fondova EU, Zagreb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OV-4302/2018 dana 11.06.2018.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500.000,00 kn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osiguranje po ugovoru o financiranju br. 09-F-I-0347/22-16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31.12.2024.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izgradnja nerazvrstane ceste u ulici Matije Gupca u Gunji</w:t>
            </w:r>
          </w:p>
        </w:tc>
      </w:tr>
      <w:tr w:rsidR="00FD30F3" w:rsidRPr="00791B36" w:rsidTr="00E22588">
        <w:trPr>
          <w:trHeight w:val="94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30F3" w:rsidRPr="00791B36" w:rsidRDefault="00FD30F3" w:rsidP="00E2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90.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04.07.2022.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Ministars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</w:t>
            </w: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vo regionalnoga razvoja i fondova EU, Zagreb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OV-4865/2022 dana 29.06.2022.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1.000.000,00 kn</w:t>
            </w:r>
          </w:p>
        </w:tc>
        <w:tc>
          <w:tcPr>
            <w:tcW w:w="2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osiguranje po ugovoru o financiranju br. 09-F-G-0587/22-16  od 01.06.2022.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31.12.2025.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izgradnja Poslovne zone Velebit - I.faza</w:t>
            </w:r>
          </w:p>
        </w:tc>
      </w:tr>
      <w:tr w:rsidR="00FD30F3" w:rsidRPr="00791B36" w:rsidTr="00E22588">
        <w:trPr>
          <w:trHeight w:val="94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30F3" w:rsidRPr="00791B36" w:rsidRDefault="00FD30F3" w:rsidP="00E2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OV-4866/2022 dana 29.06.2022.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1.000.000,00 kn</w:t>
            </w:r>
          </w:p>
        </w:tc>
        <w:tc>
          <w:tcPr>
            <w:tcW w:w="2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FD30F3" w:rsidRPr="00791B36" w:rsidTr="00E22588">
        <w:trPr>
          <w:trHeight w:val="94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30F3" w:rsidRPr="00791B36" w:rsidRDefault="00FD30F3" w:rsidP="00E2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OV-4864/2022 dana 29.06.2022.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1.000.000,00 kn</w:t>
            </w:r>
          </w:p>
        </w:tc>
        <w:tc>
          <w:tcPr>
            <w:tcW w:w="2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FD30F3" w:rsidRPr="00791B36" w:rsidTr="00E22588">
        <w:trPr>
          <w:trHeight w:val="94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30F3" w:rsidRPr="00791B36" w:rsidRDefault="00FD30F3" w:rsidP="00E2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OV-4867/2022 dana 29.06.2022.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500.000,00 kn</w:t>
            </w:r>
          </w:p>
        </w:tc>
        <w:tc>
          <w:tcPr>
            <w:tcW w:w="2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FD30F3" w:rsidRPr="00791B36" w:rsidTr="00E22588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0F3" w:rsidRPr="00791B36" w:rsidRDefault="00FD30F3" w:rsidP="00E2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96.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08.11.2022.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Ministars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</w:t>
            </w: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vo regionalnoga razvoja i fondova EU, Zagreb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OV-7794/2022 dana 04.11.2022.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500.000,00 kn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osiguranje po ugovoru o financiranju br. 09-F-I-0791/22-16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31.12.2024.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rekonstrukcija pješačke staze na dijelu ulice M.Krleže, Trgu žrtava Dom.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rata i ul.A.Starčevića u Gunji</w:t>
            </w:r>
          </w:p>
        </w:tc>
      </w:tr>
      <w:tr w:rsidR="00FD30F3" w:rsidRPr="00791B36" w:rsidTr="00E22588">
        <w:trPr>
          <w:trHeight w:val="34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0F3" w:rsidRPr="00791B36" w:rsidRDefault="00FD30F3" w:rsidP="00E2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16.06.2023.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075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Središnji državni ured za demografiju i mlade, Zagreb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075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OV-4146/2023 dana 16.06.2023.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20.000,00 eur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075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osiguranje po ugovoru o sufinanciranju od 14.06.2023.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  <w:p w:rsidR="00FD30F3" w:rsidRPr="001075B1" w:rsidRDefault="00FD30F3" w:rsidP="00E22588">
            <w:pPr>
              <w:tabs>
                <w:tab w:val="left" w:pos="656"/>
              </w:tabs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31.10.2024.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791B36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075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ulaganje u objekte dječjih vrtića - vanjska ograda</w:t>
            </w:r>
          </w:p>
        </w:tc>
      </w:tr>
      <w:tr w:rsidR="00FD30F3" w:rsidRPr="00791B36" w:rsidTr="00E22588">
        <w:trPr>
          <w:trHeight w:val="343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0F3" w:rsidRDefault="00FD30F3" w:rsidP="00E2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101.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FD4AD1" w:rsidRDefault="00FD30F3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D4AD1">
              <w:rPr>
                <w:rFonts w:ascii="Calibri" w:hAnsi="Calibri" w:cs="Calibri"/>
                <w:color w:val="000000"/>
                <w:sz w:val="18"/>
                <w:szCs w:val="18"/>
              </w:rPr>
              <w:t>10.07.2023.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FD4AD1" w:rsidRDefault="00FD30F3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D4AD1">
              <w:rPr>
                <w:rFonts w:ascii="Calibri" w:hAnsi="Calibri" w:cs="Calibri"/>
                <w:color w:val="000000"/>
                <w:sz w:val="18"/>
                <w:szCs w:val="18"/>
              </w:rPr>
              <w:t>Ministars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</w:t>
            </w:r>
            <w:r w:rsidRPr="00FD4AD1">
              <w:rPr>
                <w:rFonts w:ascii="Calibri" w:hAnsi="Calibri" w:cs="Calibri"/>
                <w:color w:val="000000"/>
                <w:sz w:val="18"/>
                <w:szCs w:val="18"/>
              </w:rPr>
              <w:t>vo regionalnoga razvoja i fondova EU, Zagreb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FD4AD1" w:rsidRDefault="00FD30F3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D4AD1">
              <w:rPr>
                <w:rFonts w:ascii="Calibri" w:hAnsi="Calibri" w:cs="Calibri"/>
                <w:color w:val="000000"/>
                <w:sz w:val="18"/>
                <w:szCs w:val="18"/>
              </w:rPr>
              <w:t>bjanko zadužnica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FD4AD1" w:rsidRDefault="00FD30F3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D4AD1">
              <w:rPr>
                <w:rFonts w:ascii="Calibri" w:hAnsi="Calibri" w:cs="Calibri"/>
                <w:color w:val="000000"/>
                <w:sz w:val="18"/>
                <w:szCs w:val="18"/>
              </w:rPr>
              <w:t>Mladen Kaluđer, Županja, br. OV-4678/2023 dana 10.07.2023.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FD4AD1" w:rsidRDefault="00FD30F3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D4AD1">
              <w:rPr>
                <w:rFonts w:ascii="Calibri" w:hAnsi="Calibri" w:cs="Calibri"/>
                <w:color w:val="000000"/>
                <w:sz w:val="18"/>
                <w:szCs w:val="18"/>
              </w:rPr>
              <w:t>75.000,00 eur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FD4AD1" w:rsidRDefault="00FD30F3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D4AD1">
              <w:rPr>
                <w:rFonts w:ascii="Calibri" w:hAnsi="Calibri" w:cs="Calibri"/>
                <w:color w:val="000000"/>
                <w:sz w:val="18"/>
                <w:szCs w:val="18"/>
              </w:rPr>
              <w:t>osiguranje po ugovoru o financiranju br. 09-F-I-0365/23-16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FD4AD1" w:rsidRDefault="00FD30F3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D4AD1">
              <w:rPr>
                <w:rFonts w:ascii="Calibri" w:hAnsi="Calibri" w:cs="Calibri"/>
                <w:color w:val="000000"/>
                <w:sz w:val="18"/>
                <w:szCs w:val="18"/>
              </w:rPr>
              <w:t>31.03.2025.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FD4AD1" w:rsidRDefault="00FD30F3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D4AD1">
              <w:rPr>
                <w:rFonts w:ascii="Calibri" w:hAnsi="Calibri" w:cs="Calibri"/>
                <w:color w:val="000000"/>
                <w:sz w:val="18"/>
                <w:szCs w:val="18"/>
              </w:rPr>
              <w:t>Projekt: izgradnja pristupne ceste u ul. 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FD4AD1">
              <w:rPr>
                <w:rFonts w:ascii="Calibri" w:hAnsi="Calibri" w:cs="Calibri"/>
                <w:color w:val="000000"/>
                <w:sz w:val="18"/>
                <w:szCs w:val="18"/>
              </w:rPr>
              <w:t>Cesarića do budućeg muslimanskog groblja</w:t>
            </w:r>
          </w:p>
        </w:tc>
      </w:tr>
      <w:tr w:rsidR="00FD30F3" w:rsidRPr="00791B36" w:rsidTr="00E22588">
        <w:trPr>
          <w:trHeight w:val="343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0F3" w:rsidRDefault="00FD30F3" w:rsidP="00E2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FD4AD1" w:rsidRDefault="00FD30F3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D4AD1">
              <w:rPr>
                <w:rFonts w:ascii="Calibri" w:hAnsi="Calibri" w:cs="Calibri"/>
                <w:color w:val="000000"/>
                <w:sz w:val="18"/>
                <w:szCs w:val="18"/>
              </w:rPr>
              <w:t>15.12.2023.</w:t>
            </w:r>
          </w:p>
        </w:tc>
        <w:tc>
          <w:tcPr>
            <w:tcW w:w="21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FD4AD1" w:rsidRDefault="00FD30F3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FD4AD1" w:rsidRDefault="00FD30F3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D4AD1">
              <w:rPr>
                <w:rFonts w:ascii="Calibri" w:hAnsi="Calibri" w:cs="Calibri"/>
                <w:color w:val="000000"/>
                <w:sz w:val="18"/>
                <w:szCs w:val="18"/>
              </w:rPr>
              <w:t>bjanko zadužnica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FD4AD1" w:rsidRDefault="00FD30F3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D4AD1">
              <w:rPr>
                <w:rFonts w:ascii="Calibri" w:hAnsi="Calibri" w:cs="Calibri"/>
                <w:color w:val="000000"/>
                <w:sz w:val="18"/>
                <w:szCs w:val="18"/>
              </w:rPr>
              <w:t>Mladen Kaluđer, Županja, br. OV-8330/2023 dana 15.12.2023.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FD4AD1" w:rsidRDefault="00FD30F3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D4AD1">
              <w:rPr>
                <w:rFonts w:ascii="Calibri" w:hAnsi="Calibri" w:cs="Calibri"/>
                <w:color w:val="000000"/>
                <w:sz w:val="18"/>
                <w:szCs w:val="18"/>
              </w:rPr>
              <w:t>2.000,00 eur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FD4AD1" w:rsidRDefault="00FD30F3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D4AD1">
              <w:rPr>
                <w:rFonts w:ascii="Calibri" w:hAnsi="Calibri" w:cs="Calibri"/>
                <w:color w:val="000000"/>
                <w:sz w:val="18"/>
                <w:szCs w:val="18"/>
              </w:rPr>
              <w:t>osiguranje po Dodatku I. Ugovora o financiranju broj: 09-F-I-0365/23-16 D1</w:t>
            </w:r>
          </w:p>
        </w:tc>
        <w:tc>
          <w:tcPr>
            <w:tcW w:w="1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FD4AD1" w:rsidRDefault="00FD30F3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FD4AD1" w:rsidRDefault="00FD30F3" w:rsidP="00E2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FD30F3" w:rsidRPr="00791B36" w:rsidTr="00E22588">
        <w:trPr>
          <w:trHeight w:val="34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0F3" w:rsidRDefault="00FD30F3" w:rsidP="00E2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111.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B937BF" w:rsidRDefault="00FD30F3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37BF">
              <w:rPr>
                <w:rFonts w:ascii="Calibri" w:hAnsi="Calibri" w:cs="Calibri"/>
                <w:color w:val="000000"/>
                <w:sz w:val="18"/>
                <w:szCs w:val="18"/>
              </w:rPr>
              <w:t>21.11.2023.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B937BF" w:rsidRDefault="00FD30F3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37BF">
              <w:rPr>
                <w:rFonts w:ascii="Calibri" w:hAnsi="Calibri" w:cs="Calibri"/>
                <w:color w:val="000000"/>
                <w:sz w:val="18"/>
                <w:szCs w:val="18"/>
              </w:rPr>
              <w:t>Ministars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</w:t>
            </w:r>
            <w:r w:rsidRPr="00B937B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vo regionalnoga razvoja i </w:t>
            </w:r>
            <w:r w:rsidRPr="00B937B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fondova EU, Zagreb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B937BF" w:rsidRDefault="00FD30F3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37B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bjanko zadužnica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B937BF" w:rsidRDefault="00FD30F3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37B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Mladen Kaluđer, Županja, br. OV-7780/2023 dana </w:t>
            </w:r>
            <w:r w:rsidRPr="00B937B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21.11.2023.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B937BF" w:rsidRDefault="00FD30F3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37B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75.000,00 eur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B937BF" w:rsidRDefault="00FD30F3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37BF">
              <w:rPr>
                <w:rFonts w:ascii="Calibri" w:hAnsi="Calibri" w:cs="Calibri"/>
                <w:color w:val="000000"/>
                <w:sz w:val="18"/>
                <w:szCs w:val="18"/>
              </w:rPr>
              <w:t>osiguranje po ugovoru o financiranju br. 09-F-I-</w:t>
            </w:r>
            <w:r w:rsidRPr="00B937B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0848/23-16 od 17.11.2023.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B937BF" w:rsidRDefault="00FD30F3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37B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31.03.2025.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B937BF" w:rsidRDefault="00FD30F3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37B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Projekt: rekonstrukcija nerazvrstane ceste u ul. Ivana </w:t>
            </w:r>
            <w:r w:rsidRPr="00B937B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Gundulića u Gunji</w:t>
            </w:r>
          </w:p>
        </w:tc>
      </w:tr>
      <w:tr w:rsidR="00FD30F3" w:rsidRPr="00791B36" w:rsidTr="00E22588">
        <w:trPr>
          <w:trHeight w:val="34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0F3" w:rsidRDefault="00FD30F3" w:rsidP="00E2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lastRenderedPageBreak/>
              <w:t>115.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B937BF" w:rsidRDefault="004E038D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24.04.2024.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B937BF" w:rsidRDefault="004E038D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38D">
              <w:rPr>
                <w:rFonts w:ascii="Calibri" w:hAnsi="Calibri" w:cs="Calibri"/>
                <w:color w:val="000000"/>
                <w:sz w:val="18"/>
                <w:szCs w:val="18"/>
              </w:rPr>
              <w:t>Ministarstvo turizma i sporta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B937BF" w:rsidRDefault="004E038D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37BF">
              <w:rPr>
                <w:rFonts w:ascii="Calibri" w:hAnsi="Calibri" w:cs="Calibri"/>
                <w:color w:val="000000"/>
                <w:sz w:val="18"/>
                <w:szCs w:val="18"/>
              </w:rPr>
              <w:t>bjanko zadužnica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B937BF" w:rsidRDefault="004E038D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38D">
              <w:rPr>
                <w:rFonts w:ascii="Calibri" w:hAnsi="Calibri" w:cs="Calibri"/>
                <w:color w:val="000000"/>
                <w:sz w:val="18"/>
                <w:szCs w:val="18"/>
              </w:rPr>
              <w:t>Mladen Kaluđer, Županja, br. OV-2813/2024 dana 22.04.2024.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B937BF" w:rsidRDefault="004E038D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38D">
              <w:rPr>
                <w:rFonts w:ascii="Calibri" w:hAnsi="Calibri" w:cs="Calibri"/>
                <w:color w:val="000000"/>
                <w:sz w:val="18"/>
                <w:szCs w:val="18"/>
              </w:rPr>
              <w:t>75.000,00 eur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B937BF" w:rsidRDefault="004E038D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38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osiguranje po Ugovoru o sufinanciranju izgradnje, obnove, održavanja, opremanja i rekonstrukcije sportskih građevina u 2024.godini od 24.04.2024.   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B937BF" w:rsidRDefault="004E038D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38D">
              <w:rPr>
                <w:rFonts w:ascii="Calibri" w:hAnsi="Calibri" w:cs="Calibri"/>
                <w:color w:val="000000"/>
                <w:sz w:val="18"/>
                <w:szCs w:val="18"/>
              </w:rPr>
              <w:t>01.03.2026.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B937BF" w:rsidRDefault="004E038D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38D">
              <w:rPr>
                <w:rFonts w:ascii="Calibri" w:hAnsi="Calibri" w:cs="Calibri"/>
                <w:color w:val="000000"/>
                <w:sz w:val="18"/>
                <w:szCs w:val="18"/>
              </w:rPr>
              <w:t>Projekt: izgradnja teniskog terena u Gunji, Krnjacka</w:t>
            </w:r>
          </w:p>
        </w:tc>
      </w:tr>
      <w:tr w:rsidR="00FD30F3" w:rsidRPr="00791B36" w:rsidTr="00E22588">
        <w:trPr>
          <w:trHeight w:val="34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0F3" w:rsidRDefault="00FD30F3" w:rsidP="00E2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116.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B937BF" w:rsidRDefault="004E038D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07.05.2024.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B937BF" w:rsidRDefault="004E038D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38D">
              <w:rPr>
                <w:rFonts w:ascii="Calibri" w:hAnsi="Calibri" w:cs="Calibri"/>
                <w:color w:val="000000"/>
                <w:sz w:val="18"/>
                <w:szCs w:val="18"/>
              </w:rPr>
              <w:t>Ministarstvo regionalnoga razvoja i fondova EU, Zagreb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B937BF" w:rsidRDefault="004E038D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37BF">
              <w:rPr>
                <w:rFonts w:ascii="Calibri" w:hAnsi="Calibri" w:cs="Calibri"/>
                <w:color w:val="000000"/>
                <w:sz w:val="18"/>
                <w:szCs w:val="18"/>
              </w:rPr>
              <w:t>bjanko zadužnica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B937BF" w:rsidRDefault="004E038D" w:rsidP="004E03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38D">
              <w:rPr>
                <w:rFonts w:ascii="Calibri" w:hAnsi="Calibri" w:cs="Calibri"/>
                <w:color w:val="000000"/>
                <w:sz w:val="18"/>
                <w:szCs w:val="18"/>
              </w:rPr>
              <w:t>Mladen Kaluđer, Županja, br. OV-3056/2024 dana 02.05.2024.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B937BF" w:rsidRDefault="004E038D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38D">
              <w:rPr>
                <w:rFonts w:ascii="Calibri" w:hAnsi="Calibri" w:cs="Calibri"/>
                <w:color w:val="000000"/>
                <w:sz w:val="18"/>
                <w:szCs w:val="18"/>
              </w:rPr>
              <w:t>75.000,00 eur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B937BF" w:rsidRDefault="004E038D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38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osiguranje po Ugovoru o financiranju broj: 09-F-R-0346/24-16 od 21.03.2024.    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B937BF" w:rsidRDefault="004E038D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30.04.2026.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B937BF" w:rsidRDefault="004E038D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38D">
              <w:rPr>
                <w:rFonts w:ascii="Calibri" w:hAnsi="Calibri" w:cs="Calibri"/>
                <w:color w:val="000000"/>
                <w:sz w:val="18"/>
                <w:szCs w:val="18"/>
              </w:rPr>
              <w:t>Projekt: rekonstrukcija i obnova zgrade Lovačkog doma u Gunji</w:t>
            </w:r>
          </w:p>
        </w:tc>
      </w:tr>
      <w:tr w:rsidR="00FD30F3" w:rsidRPr="00791B36" w:rsidTr="00E22588">
        <w:trPr>
          <w:trHeight w:val="34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0F3" w:rsidRDefault="00FD30F3" w:rsidP="00E2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118.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B937BF" w:rsidRDefault="004E038D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20.05.2024.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B937BF" w:rsidRDefault="004E038D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38D">
              <w:rPr>
                <w:rFonts w:ascii="Calibri" w:hAnsi="Calibri" w:cs="Calibri"/>
                <w:color w:val="000000"/>
                <w:sz w:val="18"/>
                <w:szCs w:val="18"/>
              </w:rPr>
              <w:t>PLINARA ISTOČNE SLAVONIJE d.o.o. Vinkovci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B937BF" w:rsidRDefault="004E038D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37BF">
              <w:rPr>
                <w:rFonts w:ascii="Calibri" w:hAnsi="Calibri" w:cs="Calibri"/>
                <w:color w:val="000000"/>
                <w:sz w:val="18"/>
                <w:szCs w:val="18"/>
              </w:rPr>
              <w:t>bjanko zadužnica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B937BF" w:rsidRDefault="004E038D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38D">
              <w:rPr>
                <w:rFonts w:ascii="Calibri" w:hAnsi="Calibri" w:cs="Calibri"/>
                <w:color w:val="000000"/>
                <w:sz w:val="18"/>
                <w:szCs w:val="18"/>
              </w:rPr>
              <w:t>Mladen Kaluđer, Županja, br. OV-3488/2024 dana 20.05.2024.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B937BF" w:rsidRDefault="004E038D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2.000,00 eur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B937BF" w:rsidRDefault="004E038D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38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jamstvo po Ugovoru o opskrni plinom br: 401-2024 od 18.04.2024.    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B937BF" w:rsidRDefault="004E038D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38D">
              <w:rPr>
                <w:rFonts w:ascii="Calibri" w:hAnsi="Calibri" w:cs="Calibri"/>
                <w:color w:val="000000"/>
                <w:sz w:val="18"/>
                <w:szCs w:val="18"/>
              </w:rPr>
              <w:t>30.09.2024.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0F3" w:rsidRPr="00B937BF" w:rsidRDefault="004E038D" w:rsidP="00E225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38D">
              <w:rPr>
                <w:rFonts w:ascii="Calibri" w:hAnsi="Calibri" w:cs="Calibri"/>
                <w:color w:val="000000"/>
                <w:sz w:val="18"/>
                <w:szCs w:val="18"/>
              </w:rPr>
              <w:t>Za obračunsko mjesto: DJEČJI VRTIĆ</w:t>
            </w:r>
          </w:p>
        </w:tc>
      </w:tr>
    </w:tbl>
    <w:p w:rsidR="00AE7826" w:rsidRDefault="00AE7826" w:rsidP="00A54B12">
      <w:pPr>
        <w:pStyle w:val="Bezproreda"/>
        <w:rPr>
          <w:rFonts w:ascii="Times New Roman" w:hAnsi="Times New Roman" w:cs="Times New Roman"/>
          <w:b/>
        </w:rPr>
      </w:pPr>
    </w:p>
    <w:p w:rsidR="00AE7826" w:rsidRDefault="00AE7826" w:rsidP="00A54B12">
      <w:pPr>
        <w:pStyle w:val="Bezproreda"/>
        <w:rPr>
          <w:rFonts w:ascii="Times New Roman" w:hAnsi="Times New Roman" w:cs="Times New Roman"/>
          <w:b/>
        </w:rPr>
      </w:pPr>
    </w:p>
    <w:p w:rsidR="00AE7826" w:rsidRDefault="005C5586" w:rsidP="00A54B12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eastAsia="Malgun Gothic Semilight" w:hAnsi="Times New Roman" w:cs="Times New Roman"/>
          <w:b/>
          <w:szCs w:val="24"/>
        </w:rPr>
        <w:t xml:space="preserve">UKUPNA VRIJEDNOST IZDANIH </w:t>
      </w:r>
      <w:r w:rsidRPr="00733327">
        <w:rPr>
          <w:rFonts w:ascii="Times New Roman" w:eastAsia="Malgun Gothic Semilight" w:hAnsi="Times New Roman" w:cs="Times New Roman"/>
          <w:b/>
          <w:szCs w:val="24"/>
        </w:rPr>
        <w:t xml:space="preserve"> ZADUŽNICA </w:t>
      </w:r>
      <w:r>
        <w:rPr>
          <w:rFonts w:ascii="Times New Roman" w:eastAsia="Malgun Gothic Semilight" w:hAnsi="Times New Roman" w:cs="Times New Roman"/>
          <w:b/>
          <w:szCs w:val="24"/>
        </w:rPr>
        <w:t xml:space="preserve">- </w:t>
      </w:r>
      <w:r w:rsidRPr="005C5586">
        <w:rPr>
          <w:rFonts w:ascii="Times New Roman" w:eastAsia="Malgun Gothic Semilight" w:hAnsi="Times New Roman" w:cs="Times New Roman"/>
          <w:b/>
          <w:szCs w:val="24"/>
        </w:rPr>
        <w:t>1.</w:t>
      </w:r>
      <w:r w:rsidR="00C7695F">
        <w:rPr>
          <w:rFonts w:ascii="Times New Roman" w:eastAsia="Malgun Gothic Semilight" w:hAnsi="Times New Roman" w:cs="Times New Roman"/>
          <w:b/>
          <w:szCs w:val="24"/>
        </w:rPr>
        <w:t>113.700,7</w:t>
      </w:r>
      <w:r w:rsidRPr="005C5586">
        <w:rPr>
          <w:rFonts w:ascii="Times New Roman" w:eastAsia="Malgun Gothic Semilight" w:hAnsi="Times New Roman" w:cs="Times New Roman"/>
          <w:b/>
          <w:szCs w:val="24"/>
        </w:rPr>
        <w:t>1</w:t>
      </w:r>
      <w:r>
        <w:rPr>
          <w:rFonts w:ascii="Times New Roman" w:eastAsia="Malgun Gothic Semilight" w:hAnsi="Times New Roman" w:cs="Times New Roman"/>
          <w:b/>
          <w:szCs w:val="24"/>
        </w:rPr>
        <w:t xml:space="preserve"> EUR</w:t>
      </w:r>
    </w:p>
    <w:p w:rsidR="00E336AF" w:rsidRDefault="00E336AF" w:rsidP="00A54B12">
      <w:pPr>
        <w:pStyle w:val="Bezproreda"/>
        <w:rPr>
          <w:rFonts w:ascii="Times New Roman" w:hAnsi="Times New Roman" w:cs="Times New Roman"/>
          <w:b/>
        </w:rPr>
      </w:pPr>
    </w:p>
    <w:p w:rsidR="00E336AF" w:rsidRDefault="00E336AF" w:rsidP="00A54B12">
      <w:pPr>
        <w:pStyle w:val="Bezproreda"/>
        <w:rPr>
          <w:rFonts w:ascii="Times New Roman" w:hAnsi="Times New Roman" w:cs="Times New Roman"/>
          <w:b/>
        </w:rPr>
      </w:pPr>
    </w:p>
    <w:p w:rsidR="005C5586" w:rsidRPr="00030F18" w:rsidRDefault="005C5586" w:rsidP="00030F1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30F18">
        <w:rPr>
          <w:rFonts w:ascii="Times New Roman" w:eastAsia="Calibri" w:hAnsi="Times New Roman" w:cs="Times New Roman"/>
          <w:sz w:val="24"/>
        </w:rPr>
        <w:t>U izvještajnom razdoblju Općina Gunja nije davala jamstva za zaduživanje trećim osobama; pravnim osobama ili ustanovama kojima je vlasnik ili osnivač, niti je imala izdataka po toj osnovi.</w:t>
      </w:r>
    </w:p>
    <w:p w:rsidR="005C5586" w:rsidRDefault="005C5586" w:rsidP="00A54B12">
      <w:pPr>
        <w:pStyle w:val="Bezproreda"/>
        <w:rPr>
          <w:rFonts w:ascii="Times New Roman" w:hAnsi="Times New Roman" w:cs="Times New Roman"/>
          <w:b/>
        </w:rPr>
        <w:sectPr w:rsidR="005C5586" w:rsidSect="00C60484">
          <w:headerReference w:type="default" r:id="rId8"/>
          <w:footerReference w:type="default" r:id="rId9"/>
          <w:pgSz w:w="16838" w:h="11906" w:orient="landscape"/>
          <w:pgMar w:top="851" w:right="1276" w:bottom="851" w:left="962" w:header="708" w:footer="708" w:gutter="0"/>
          <w:cols w:space="708"/>
          <w:docGrid w:linePitch="360"/>
        </w:sectPr>
      </w:pPr>
    </w:p>
    <w:p w:rsidR="009736FD" w:rsidRPr="009736FD" w:rsidRDefault="009736FD" w:rsidP="009736FD">
      <w:pPr>
        <w:spacing w:after="0" w:line="240" w:lineRule="auto"/>
      </w:pPr>
    </w:p>
    <w:p w:rsidR="00D94F6A" w:rsidRPr="009530AD" w:rsidRDefault="00005611" w:rsidP="009530AD">
      <w:pPr>
        <w:jc w:val="both"/>
        <w:rPr>
          <w:rFonts w:ascii="Times New Roman" w:hAnsi="Times New Roman" w:cs="Times New Roman"/>
          <w:b/>
        </w:rPr>
      </w:pPr>
      <w:r w:rsidRPr="00655A94">
        <w:rPr>
          <w:rFonts w:ascii="Times New Roman" w:hAnsi="Times New Roman" w:cs="Times New Roman"/>
          <w:b/>
        </w:rPr>
        <w:t>7</w:t>
      </w:r>
      <w:r w:rsidR="001B7C07" w:rsidRPr="00655A94">
        <w:rPr>
          <w:rFonts w:ascii="Times New Roman" w:hAnsi="Times New Roman" w:cs="Times New Roman"/>
          <w:b/>
        </w:rPr>
        <w:t>.</w:t>
      </w:r>
      <w:r w:rsidR="001B7C07" w:rsidRPr="007B509C">
        <w:rPr>
          <w:rFonts w:ascii="Times New Roman" w:hAnsi="Times New Roman" w:cs="Times New Roman"/>
          <w:b/>
        </w:rPr>
        <w:t xml:space="preserve"> OBRAZLOŽENJE OSTVARENIH PRIHODA I PRIMITAKA, RASHODA I IZDATAKA</w:t>
      </w:r>
    </w:p>
    <w:p w:rsidR="00B5159D" w:rsidRDefault="00B5159D" w:rsidP="00D8341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B47" w:rsidRPr="00150036" w:rsidRDefault="007354D2" w:rsidP="007D722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036">
        <w:rPr>
          <w:rFonts w:ascii="Times New Roman" w:hAnsi="Times New Roman" w:cs="Times New Roman"/>
          <w:sz w:val="24"/>
          <w:szCs w:val="24"/>
        </w:rPr>
        <w:t>U</w:t>
      </w:r>
      <w:r w:rsidR="00B55627">
        <w:rPr>
          <w:rFonts w:ascii="Times New Roman" w:hAnsi="Times New Roman" w:cs="Times New Roman"/>
          <w:sz w:val="24"/>
          <w:szCs w:val="24"/>
        </w:rPr>
        <w:t xml:space="preserve"> proračunskoj 2024. godini u</w:t>
      </w:r>
      <w:r w:rsidRPr="00150036">
        <w:rPr>
          <w:rFonts w:ascii="Times New Roman" w:hAnsi="Times New Roman" w:cs="Times New Roman"/>
          <w:sz w:val="24"/>
          <w:szCs w:val="24"/>
        </w:rPr>
        <w:t>kupno</w:t>
      </w:r>
      <w:r w:rsidR="0069798D" w:rsidRPr="00150036">
        <w:rPr>
          <w:rFonts w:ascii="Times New Roman" w:hAnsi="Times New Roman" w:cs="Times New Roman"/>
          <w:sz w:val="24"/>
          <w:szCs w:val="24"/>
        </w:rPr>
        <w:t xml:space="preserve"> </w:t>
      </w:r>
      <w:r w:rsidR="00D6716E" w:rsidRPr="00150036">
        <w:rPr>
          <w:rFonts w:ascii="Times New Roman" w:hAnsi="Times New Roman" w:cs="Times New Roman"/>
          <w:sz w:val="24"/>
          <w:szCs w:val="24"/>
        </w:rPr>
        <w:t xml:space="preserve">planirani </w:t>
      </w:r>
      <w:r w:rsidR="001B7C07" w:rsidRPr="00150036">
        <w:rPr>
          <w:rFonts w:ascii="Times New Roman" w:hAnsi="Times New Roman" w:cs="Times New Roman"/>
          <w:sz w:val="24"/>
          <w:szCs w:val="24"/>
        </w:rPr>
        <w:t xml:space="preserve">prihodi/primici </w:t>
      </w:r>
      <w:r w:rsidR="00B55627">
        <w:rPr>
          <w:rFonts w:ascii="Times New Roman" w:hAnsi="Times New Roman" w:cs="Times New Roman"/>
          <w:sz w:val="24"/>
          <w:szCs w:val="24"/>
        </w:rPr>
        <w:t>iznose</w:t>
      </w:r>
      <w:r w:rsidR="00D6716E" w:rsidRPr="00150036">
        <w:rPr>
          <w:rFonts w:ascii="Times New Roman" w:hAnsi="Times New Roman" w:cs="Times New Roman"/>
          <w:sz w:val="24"/>
          <w:szCs w:val="24"/>
        </w:rPr>
        <w:t xml:space="preserve"> </w:t>
      </w:r>
      <w:r w:rsidR="00D3605A">
        <w:rPr>
          <w:rFonts w:ascii="Times New Roman" w:hAnsi="Times New Roman" w:cs="Times New Roman"/>
          <w:sz w:val="24"/>
          <w:szCs w:val="24"/>
        </w:rPr>
        <w:t>3.256.758,25</w:t>
      </w:r>
      <w:r w:rsidR="005C5586" w:rsidRPr="00150036">
        <w:rPr>
          <w:rFonts w:ascii="Times New Roman" w:hAnsi="Times New Roman" w:cs="Times New Roman"/>
          <w:sz w:val="24"/>
          <w:szCs w:val="24"/>
        </w:rPr>
        <w:t xml:space="preserve"> EUR</w:t>
      </w:r>
      <w:r w:rsidR="00B55627">
        <w:rPr>
          <w:rFonts w:ascii="Times New Roman" w:hAnsi="Times New Roman" w:cs="Times New Roman"/>
          <w:sz w:val="24"/>
          <w:szCs w:val="24"/>
        </w:rPr>
        <w:t>, a</w:t>
      </w:r>
      <w:r w:rsidR="005C5586" w:rsidRPr="00150036">
        <w:rPr>
          <w:rFonts w:ascii="Times New Roman" w:hAnsi="Times New Roman" w:cs="Times New Roman"/>
          <w:sz w:val="24"/>
          <w:szCs w:val="24"/>
        </w:rPr>
        <w:t xml:space="preserve"> </w:t>
      </w:r>
      <w:r w:rsidR="00B55627">
        <w:rPr>
          <w:rFonts w:ascii="Times New Roman" w:hAnsi="Times New Roman" w:cs="Times New Roman"/>
          <w:sz w:val="24"/>
          <w:szCs w:val="24"/>
        </w:rPr>
        <w:t xml:space="preserve">za period od 01.01.2024.-30.06.2024. godine </w:t>
      </w:r>
      <w:r w:rsidR="001B7C07" w:rsidRPr="00150036">
        <w:rPr>
          <w:rFonts w:ascii="Times New Roman" w:hAnsi="Times New Roman" w:cs="Times New Roman"/>
          <w:sz w:val="24"/>
          <w:szCs w:val="24"/>
        </w:rPr>
        <w:t xml:space="preserve">ostvareni su u </w:t>
      </w:r>
      <w:r w:rsidR="00B55627">
        <w:rPr>
          <w:rFonts w:ascii="Times New Roman" w:hAnsi="Times New Roman" w:cs="Times New Roman"/>
          <w:sz w:val="24"/>
          <w:szCs w:val="24"/>
        </w:rPr>
        <w:t>iznosu</w:t>
      </w:r>
      <w:r w:rsidR="001B7C07" w:rsidRPr="00150036">
        <w:rPr>
          <w:rFonts w:ascii="Times New Roman" w:hAnsi="Times New Roman" w:cs="Times New Roman"/>
          <w:sz w:val="24"/>
          <w:szCs w:val="24"/>
        </w:rPr>
        <w:t xml:space="preserve"> </w:t>
      </w:r>
      <w:r w:rsidRPr="00150036">
        <w:rPr>
          <w:rFonts w:ascii="Times New Roman" w:hAnsi="Times New Roman" w:cs="Times New Roman"/>
          <w:sz w:val="24"/>
          <w:szCs w:val="24"/>
        </w:rPr>
        <w:t>od</w:t>
      </w:r>
      <w:r w:rsidR="00B55627">
        <w:rPr>
          <w:rFonts w:ascii="Times New Roman" w:hAnsi="Times New Roman" w:cs="Times New Roman"/>
          <w:sz w:val="24"/>
          <w:szCs w:val="24"/>
        </w:rPr>
        <w:t xml:space="preserve"> 948.689,44</w:t>
      </w:r>
      <w:r w:rsidRPr="00150036">
        <w:rPr>
          <w:rFonts w:ascii="Times New Roman" w:hAnsi="Times New Roman" w:cs="Times New Roman"/>
          <w:sz w:val="24"/>
          <w:szCs w:val="24"/>
        </w:rPr>
        <w:t xml:space="preserve"> </w:t>
      </w:r>
      <w:r w:rsidR="005D3ACD" w:rsidRPr="00150036">
        <w:rPr>
          <w:rFonts w:ascii="Times New Roman" w:hAnsi="Times New Roman" w:cs="Times New Roman"/>
          <w:sz w:val="24"/>
          <w:szCs w:val="24"/>
        </w:rPr>
        <w:t>EUR</w:t>
      </w:r>
      <w:r w:rsidR="00B55627">
        <w:rPr>
          <w:rFonts w:ascii="Times New Roman" w:hAnsi="Times New Roman" w:cs="Times New Roman"/>
          <w:sz w:val="24"/>
          <w:szCs w:val="24"/>
        </w:rPr>
        <w:t>. P</w:t>
      </w:r>
      <w:r w:rsidR="00766066" w:rsidRPr="00150036">
        <w:rPr>
          <w:rFonts w:ascii="Times New Roman" w:hAnsi="Times New Roman" w:cs="Times New Roman"/>
          <w:sz w:val="24"/>
          <w:szCs w:val="24"/>
        </w:rPr>
        <w:t>rihodi poslovanja ostvareni</w:t>
      </w:r>
      <w:r w:rsidR="00B55627">
        <w:rPr>
          <w:rFonts w:ascii="Times New Roman" w:hAnsi="Times New Roman" w:cs="Times New Roman"/>
          <w:sz w:val="24"/>
          <w:szCs w:val="24"/>
        </w:rPr>
        <w:t xml:space="preserve"> su</w:t>
      </w:r>
      <w:r w:rsidR="00766066" w:rsidRPr="00150036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5D3ACD" w:rsidRPr="00150036">
        <w:rPr>
          <w:rFonts w:ascii="Times New Roman" w:hAnsi="Times New Roman" w:cs="Times New Roman"/>
          <w:sz w:val="24"/>
          <w:szCs w:val="24"/>
        </w:rPr>
        <w:t xml:space="preserve"> </w:t>
      </w:r>
      <w:r w:rsidR="00B55627">
        <w:rPr>
          <w:rFonts w:ascii="Times New Roman" w:hAnsi="Times New Roman" w:cs="Times New Roman"/>
          <w:sz w:val="24"/>
          <w:szCs w:val="24"/>
        </w:rPr>
        <w:t>929.370,89</w:t>
      </w:r>
      <w:r w:rsidR="00B55627" w:rsidRPr="00150036">
        <w:rPr>
          <w:rFonts w:ascii="Times New Roman" w:hAnsi="Times New Roman" w:cs="Times New Roman"/>
          <w:sz w:val="24"/>
          <w:szCs w:val="24"/>
        </w:rPr>
        <w:t xml:space="preserve"> </w:t>
      </w:r>
      <w:r w:rsidR="005D3ACD" w:rsidRPr="00150036">
        <w:rPr>
          <w:rFonts w:ascii="Times New Roman" w:hAnsi="Times New Roman" w:cs="Times New Roman"/>
          <w:sz w:val="24"/>
          <w:szCs w:val="24"/>
        </w:rPr>
        <w:t>EUR</w:t>
      </w:r>
      <w:r w:rsidR="00766066" w:rsidRPr="00150036">
        <w:rPr>
          <w:rFonts w:ascii="Times New Roman" w:hAnsi="Times New Roman" w:cs="Times New Roman"/>
          <w:sz w:val="24"/>
          <w:szCs w:val="24"/>
        </w:rPr>
        <w:t xml:space="preserve">, </w:t>
      </w:r>
      <w:r w:rsidR="0006071D" w:rsidRPr="00150036">
        <w:rPr>
          <w:rFonts w:ascii="Times New Roman" w:hAnsi="Times New Roman" w:cs="Times New Roman"/>
          <w:sz w:val="24"/>
          <w:szCs w:val="24"/>
        </w:rPr>
        <w:t xml:space="preserve">a </w:t>
      </w:r>
      <w:r w:rsidR="00766066" w:rsidRPr="00150036">
        <w:rPr>
          <w:rFonts w:ascii="Times New Roman" w:hAnsi="Times New Roman" w:cs="Times New Roman"/>
          <w:sz w:val="24"/>
          <w:szCs w:val="24"/>
        </w:rPr>
        <w:t>prihodi od prodaje nefinancijske imovine ostvareni</w:t>
      </w:r>
      <w:r w:rsidR="007D7223">
        <w:rPr>
          <w:rFonts w:ascii="Times New Roman" w:hAnsi="Times New Roman" w:cs="Times New Roman"/>
          <w:sz w:val="24"/>
          <w:szCs w:val="24"/>
        </w:rPr>
        <w:t xml:space="preserve"> su</w:t>
      </w:r>
      <w:r w:rsidR="00766066" w:rsidRPr="00150036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B55627">
        <w:rPr>
          <w:rFonts w:ascii="Times New Roman" w:hAnsi="Times New Roman" w:cs="Times New Roman"/>
          <w:sz w:val="24"/>
          <w:szCs w:val="24"/>
        </w:rPr>
        <w:t>19.318,55</w:t>
      </w:r>
      <w:r w:rsidR="005D3ACD" w:rsidRPr="00150036">
        <w:rPr>
          <w:rFonts w:ascii="Times New Roman" w:hAnsi="Times New Roman" w:cs="Times New Roman"/>
          <w:sz w:val="24"/>
          <w:szCs w:val="24"/>
        </w:rPr>
        <w:t xml:space="preserve"> EUR</w:t>
      </w:r>
      <w:r w:rsidR="00B35B47" w:rsidRPr="00150036">
        <w:rPr>
          <w:rFonts w:ascii="Times New Roman" w:hAnsi="Times New Roman" w:cs="Times New Roman"/>
          <w:sz w:val="24"/>
          <w:szCs w:val="24"/>
        </w:rPr>
        <w:t>.</w:t>
      </w:r>
    </w:p>
    <w:p w:rsidR="00D94F6A" w:rsidRPr="00150036" w:rsidRDefault="00D94F6A" w:rsidP="007D722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D7223" w:rsidRDefault="007354D2" w:rsidP="007D722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036">
        <w:rPr>
          <w:rFonts w:ascii="Times New Roman" w:hAnsi="Times New Roman" w:cs="Times New Roman"/>
          <w:sz w:val="24"/>
          <w:szCs w:val="24"/>
        </w:rPr>
        <w:t>Ukupno</w:t>
      </w:r>
      <w:r w:rsidR="0069798D" w:rsidRPr="00150036">
        <w:rPr>
          <w:rFonts w:ascii="Times New Roman" w:hAnsi="Times New Roman" w:cs="Times New Roman"/>
          <w:sz w:val="24"/>
          <w:szCs w:val="24"/>
        </w:rPr>
        <w:t xml:space="preserve"> </w:t>
      </w:r>
      <w:r w:rsidR="00C7743F" w:rsidRPr="00150036">
        <w:rPr>
          <w:rFonts w:ascii="Times New Roman" w:hAnsi="Times New Roman" w:cs="Times New Roman"/>
          <w:sz w:val="24"/>
          <w:szCs w:val="24"/>
        </w:rPr>
        <w:t xml:space="preserve">planirani </w:t>
      </w:r>
      <w:r w:rsidR="001B7C07" w:rsidRPr="00150036">
        <w:rPr>
          <w:rFonts w:ascii="Times New Roman" w:hAnsi="Times New Roman" w:cs="Times New Roman"/>
          <w:sz w:val="24"/>
          <w:szCs w:val="24"/>
        </w:rPr>
        <w:t xml:space="preserve">rashodi/izdaci </w:t>
      </w:r>
      <w:r w:rsidR="00C7743F" w:rsidRPr="00150036">
        <w:rPr>
          <w:rFonts w:ascii="Times New Roman" w:hAnsi="Times New Roman" w:cs="Times New Roman"/>
          <w:sz w:val="24"/>
          <w:szCs w:val="24"/>
        </w:rPr>
        <w:t>za 20</w:t>
      </w:r>
      <w:r w:rsidR="0042226B" w:rsidRPr="00150036">
        <w:rPr>
          <w:rFonts w:ascii="Times New Roman" w:hAnsi="Times New Roman" w:cs="Times New Roman"/>
          <w:sz w:val="24"/>
          <w:szCs w:val="24"/>
        </w:rPr>
        <w:t>2</w:t>
      </w:r>
      <w:r w:rsidR="009506A2">
        <w:rPr>
          <w:rFonts w:ascii="Times New Roman" w:hAnsi="Times New Roman" w:cs="Times New Roman"/>
          <w:sz w:val="24"/>
          <w:szCs w:val="24"/>
        </w:rPr>
        <w:t>4</w:t>
      </w:r>
      <w:r w:rsidR="00C7743F" w:rsidRPr="00150036">
        <w:rPr>
          <w:rFonts w:ascii="Times New Roman" w:hAnsi="Times New Roman" w:cs="Times New Roman"/>
          <w:sz w:val="24"/>
          <w:szCs w:val="24"/>
        </w:rPr>
        <w:t xml:space="preserve">. godinu </w:t>
      </w:r>
      <w:r w:rsidR="001B7C07" w:rsidRPr="00150036">
        <w:rPr>
          <w:rFonts w:ascii="Times New Roman" w:hAnsi="Times New Roman" w:cs="Times New Roman"/>
          <w:sz w:val="24"/>
          <w:szCs w:val="24"/>
        </w:rPr>
        <w:t>iznose</w:t>
      </w:r>
      <w:r w:rsidR="009506A2">
        <w:rPr>
          <w:rFonts w:ascii="Times New Roman" w:hAnsi="Times New Roman" w:cs="Times New Roman"/>
          <w:sz w:val="24"/>
          <w:szCs w:val="24"/>
        </w:rPr>
        <w:t xml:space="preserve"> 3.256.758,25</w:t>
      </w:r>
      <w:r w:rsidR="009506A2" w:rsidRPr="00150036">
        <w:rPr>
          <w:rFonts w:ascii="Times New Roman" w:hAnsi="Times New Roman" w:cs="Times New Roman"/>
          <w:sz w:val="24"/>
          <w:szCs w:val="24"/>
        </w:rPr>
        <w:t xml:space="preserve"> </w:t>
      </w:r>
      <w:r w:rsidR="005C5586" w:rsidRPr="00150036">
        <w:rPr>
          <w:rFonts w:ascii="Times New Roman" w:hAnsi="Times New Roman" w:cs="Times New Roman"/>
          <w:sz w:val="24"/>
          <w:szCs w:val="24"/>
        </w:rPr>
        <w:t xml:space="preserve"> </w:t>
      </w:r>
      <w:r w:rsidR="005D3ACD" w:rsidRPr="00150036">
        <w:rPr>
          <w:rFonts w:ascii="Times New Roman" w:hAnsi="Times New Roman" w:cs="Times New Roman"/>
          <w:sz w:val="24"/>
          <w:szCs w:val="24"/>
        </w:rPr>
        <w:t>EUR</w:t>
      </w:r>
      <w:r w:rsidR="00DD2B66">
        <w:rPr>
          <w:rFonts w:ascii="Times New Roman" w:hAnsi="Times New Roman" w:cs="Times New Roman"/>
          <w:sz w:val="24"/>
          <w:szCs w:val="24"/>
        </w:rPr>
        <w:t xml:space="preserve">, </w:t>
      </w:r>
      <w:r w:rsidR="00C7743F" w:rsidRPr="00150036">
        <w:rPr>
          <w:rFonts w:ascii="Times New Roman" w:hAnsi="Times New Roman" w:cs="Times New Roman"/>
          <w:sz w:val="24"/>
          <w:szCs w:val="24"/>
        </w:rPr>
        <w:t>realizirani su u iznosu od</w:t>
      </w:r>
      <w:r w:rsidR="005D3ACD" w:rsidRPr="00150036">
        <w:rPr>
          <w:sz w:val="24"/>
          <w:szCs w:val="24"/>
        </w:rPr>
        <w:t xml:space="preserve"> </w:t>
      </w:r>
      <w:r w:rsidR="009506A2">
        <w:rPr>
          <w:rFonts w:ascii="Times New Roman" w:hAnsi="Times New Roman" w:cs="Times New Roman"/>
          <w:sz w:val="24"/>
          <w:szCs w:val="24"/>
        </w:rPr>
        <w:t xml:space="preserve">985.865,04 </w:t>
      </w:r>
      <w:r w:rsidR="005D3ACD" w:rsidRPr="00150036">
        <w:rPr>
          <w:rFonts w:ascii="Times New Roman" w:hAnsi="Times New Roman" w:cs="Times New Roman"/>
          <w:sz w:val="24"/>
          <w:szCs w:val="24"/>
        </w:rPr>
        <w:t xml:space="preserve"> EUR</w:t>
      </w:r>
      <w:r w:rsidR="007D7223">
        <w:rPr>
          <w:rFonts w:ascii="Times New Roman" w:hAnsi="Times New Roman" w:cs="Times New Roman"/>
          <w:sz w:val="24"/>
          <w:szCs w:val="24"/>
        </w:rPr>
        <w:t xml:space="preserve">, </w:t>
      </w:r>
      <w:r w:rsidR="005D3ACD" w:rsidRPr="00150036">
        <w:rPr>
          <w:rFonts w:ascii="Times New Roman" w:hAnsi="Times New Roman" w:cs="Times New Roman"/>
          <w:sz w:val="24"/>
          <w:szCs w:val="24"/>
        </w:rPr>
        <w:t xml:space="preserve">od toga se iznos od </w:t>
      </w:r>
      <w:r w:rsidR="00FD0288">
        <w:rPr>
          <w:rFonts w:ascii="Times New Roman" w:hAnsi="Times New Roman" w:cs="Times New Roman"/>
          <w:sz w:val="24"/>
          <w:szCs w:val="24"/>
        </w:rPr>
        <w:t xml:space="preserve">481.432,05 </w:t>
      </w:r>
      <w:r w:rsidR="005D3ACD" w:rsidRPr="00150036">
        <w:rPr>
          <w:rFonts w:ascii="Times New Roman" w:hAnsi="Times New Roman" w:cs="Times New Roman"/>
          <w:sz w:val="24"/>
          <w:szCs w:val="24"/>
        </w:rPr>
        <w:t xml:space="preserve"> EUR</w:t>
      </w:r>
      <w:r w:rsidR="003742CF" w:rsidRPr="00150036">
        <w:rPr>
          <w:rFonts w:ascii="Times New Roman" w:hAnsi="Times New Roman" w:cs="Times New Roman"/>
          <w:sz w:val="24"/>
          <w:szCs w:val="24"/>
        </w:rPr>
        <w:t xml:space="preserve"> odnosi na rashode poslovanja, iznos od </w:t>
      </w:r>
      <w:r w:rsidR="00FD0288">
        <w:rPr>
          <w:rFonts w:ascii="Times New Roman" w:hAnsi="Times New Roman" w:cs="Times New Roman"/>
          <w:sz w:val="24"/>
          <w:szCs w:val="24"/>
        </w:rPr>
        <w:t>498.516,55</w:t>
      </w:r>
      <w:r w:rsidR="005D3ACD" w:rsidRPr="00150036">
        <w:rPr>
          <w:rFonts w:ascii="Times New Roman" w:hAnsi="Times New Roman" w:cs="Times New Roman"/>
          <w:sz w:val="24"/>
          <w:szCs w:val="24"/>
        </w:rPr>
        <w:t xml:space="preserve"> EUR</w:t>
      </w:r>
      <w:r w:rsidR="003742CF" w:rsidRPr="00150036">
        <w:rPr>
          <w:rFonts w:ascii="Times New Roman" w:hAnsi="Times New Roman" w:cs="Times New Roman"/>
          <w:sz w:val="24"/>
          <w:szCs w:val="24"/>
        </w:rPr>
        <w:t xml:space="preserve"> odnosi </w:t>
      </w:r>
      <w:r w:rsidR="007D7223">
        <w:rPr>
          <w:rFonts w:ascii="Times New Roman" w:hAnsi="Times New Roman" w:cs="Times New Roman"/>
          <w:sz w:val="24"/>
          <w:szCs w:val="24"/>
        </w:rPr>
        <w:t xml:space="preserve">se </w:t>
      </w:r>
      <w:r w:rsidR="003742CF" w:rsidRPr="00150036">
        <w:rPr>
          <w:rFonts w:ascii="Times New Roman" w:hAnsi="Times New Roman" w:cs="Times New Roman"/>
          <w:sz w:val="24"/>
          <w:szCs w:val="24"/>
        </w:rPr>
        <w:t>na rashode za nabavu nefinancijske imovine</w:t>
      </w:r>
      <w:r w:rsidR="005D3ACD" w:rsidRPr="00150036">
        <w:rPr>
          <w:rFonts w:ascii="Times New Roman" w:hAnsi="Times New Roman" w:cs="Times New Roman"/>
          <w:sz w:val="24"/>
          <w:szCs w:val="24"/>
        </w:rPr>
        <w:t xml:space="preserve">, a iznos od </w:t>
      </w:r>
      <w:r w:rsidR="00FD0288">
        <w:rPr>
          <w:rFonts w:ascii="Times New Roman" w:hAnsi="Times New Roman" w:cs="Times New Roman"/>
          <w:sz w:val="24"/>
          <w:szCs w:val="24"/>
        </w:rPr>
        <w:t>5.916,44</w:t>
      </w:r>
      <w:r w:rsidR="005D3ACD" w:rsidRPr="00150036">
        <w:rPr>
          <w:rFonts w:ascii="Times New Roman" w:hAnsi="Times New Roman" w:cs="Times New Roman"/>
          <w:sz w:val="24"/>
          <w:szCs w:val="24"/>
        </w:rPr>
        <w:t xml:space="preserve"> EUR na izdatke za financijsku imovinu i otplatu zajmova.</w:t>
      </w:r>
    </w:p>
    <w:p w:rsidR="007D7223" w:rsidRDefault="007D7223" w:rsidP="007D722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6430D" w:rsidRPr="00150036" w:rsidRDefault="008824BB" w:rsidP="007D722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036">
        <w:rPr>
          <w:rFonts w:ascii="Times New Roman" w:hAnsi="Times New Roman" w:cs="Times New Roman"/>
          <w:sz w:val="24"/>
          <w:szCs w:val="24"/>
        </w:rPr>
        <w:t xml:space="preserve">Razlika između ostvarenih prihoda/primitaka i rashoda/izdataka daje </w:t>
      </w:r>
      <w:r w:rsidR="00FD0288">
        <w:rPr>
          <w:rFonts w:ascii="Times New Roman" w:hAnsi="Times New Roman" w:cs="Times New Roman"/>
          <w:sz w:val="24"/>
          <w:szCs w:val="24"/>
        </w:rPr>
        <w:t>manjak</w:t>
      </w:r>
      <w:r w:rsidR="003E1C04" w:rsidRPr="00150036">
        <w:rPr>
          <w:rFonts w:ascii="Times New Roman" w:hAnsi="Times New Roman" w:cs="Times New Roman"/>
          <w:sz w:val="24"/>
          <w:szCs w:val="24"/>
        </w:rPr>
        <w:t xml:space="preserve"> </w:t>
      </w:r>
      <w:r w:rsidRPr="00150036">
        <w:rPr>
          <w:rFonts w:ascii="Times New Roman" w:hAnsi="Times New Roman" w:cs="Times New Roman"/>
          <w:sz w:val="24"/>
          <w:szCs w:val="24"/>
        </w:rPr>
        <w:t>pri</w:t>
      </w:r>
      <w:r w:rsidR="00EF4657" w:rsidRPr="00150036">
        <w:rPr>
          <w:rFonts w:ascii="Times New Roman" w:hAnsi="Times New Roman" w:cs="Times New Roman"/>
          <w:sz w:val="24"/>
          <w:szCs w:val="24"/>
        </w:rPr>
        <w:t xml:space="preserve">hoda </w:t>
      </w:r>
      <w:r w:rsidR="00AC0FD2" w:rsidRPr="00150036">
        <w:rPr>
          <w:rFonts w:ascii="Times New Roman" w:hAnsi="Times New Roman" w:cs="Times New Roman"/>
          <w:sz w:val="24"/>
          <w:szCs w:val="24"/>
        </w:rPr>
        <w:t>izvještajnog</w:t>
      </w:r>
      <w:r w:rsidR="00980B80" w:rsidRPr="00150036">
        <w:rPr>
          <w:rFonts w:ascii="Times New Roman" w:hAnsi="Times New Roman" w:cs="Times New Roman"/>
          <w:sz w:val="24"/>
          <w:szCs w:val="24"/>
        </w:rPr>
        <w:t xml:space="preserve"> razdoblja</w:t>
      </w:r>
      <w:r w:rsidR="00EF4657" w:rsidRPr="00150036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FD0288">
        <w:rPr>
          <w:rFonts w:ascii="Times New Roman" w:hAnsi="Times New Roman" w:cs="Times New Roman"/>
          <w:sz w:val="24"/>
          <w:szCs w:val="24"/>
        </w:rPr>
        <w:t>37.175,60</w:t>
      </w:r>
      <w:r w:rsidR="005D3ACD" w:rsidRPr="00150036">
        <w:rPr>
          <w:rFonts w:ascii="Times New Roman" w:hAnsi="Times New Roman" w:cs="Times New Roman"/>
          <w:sz w:val="24"/>
          <w:szCs w:val="24"/>
        </w:rPr>
        <w:t xml:space="preserve"> EUR</w:t>
      </w:r>
      <w:r w:rsidR="003E1C04" w:rsidRPr="00150036">
        <w:rPr>
          <w:rFonts w:ascii="Times New Roman" w:hAnsi="Times New Roman" w:cs="Times New Roman"/>
          <w:sz w:val="24"/>
          <w:szCs w:val="24"/>
        </w:rPr>
        <w:t>.</w:t>
      </w:r>
    </w:p>
    <w:p w:rsidR="00904A54" w:rsidRPr="00150036" w:rsidRDefault="00904A54" w:rsidP="0015003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430D" w:rsidRPr="00150036" w:rsidRDefault="00B6430D" w:rsidP="0015003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036">
        <w:rPr>
          <w:rFonts w:ascii="Times New Roman" w:hAnsi="Times New Roman" w:cs="Times New Roman"/>
          <w:b/>
          <w:sz w:val="24"/>
          <w:szCs w:val="24"/>
          <w:u w:val="single"/>
        </w:rPr>
        <w:t>PRIHODI I PRIMICI</w:t>
      </w:r>
    </w:p>
    <w:p w:rsidR="00D94F6A" w:rsidRPr="00150036" w:rsidRDefault="00D94F6A" w:rsidP="0015003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A603E" w:rsidRPr="00150036" w:rsidRDefault="00B6430D" w:rsidP="007D722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036">
        <w:rPr>
          <w:rFonts w:ascii="Times New Roman" w:hAnsi="Times New Roman" w:cs="Times New Roman"/>
          <w:sz w:val="24"/>
          <w:szCs w:val="24"/>
        </w:rPr>
        <w:t xml:space="preserve">Ukupni prihodi </w:t>
      </w:r>
      <w:r w:rsidR="00032197" w:rsidRPr="00150036">
        <w:rPr>
          <w:rFonts w:ascii="Times New Roman" w:hAnsi="Times New Roman" w:cs="Times New Roman"/>
          <w:sz w:val="24"/>
          <w:szCs w:val="24"/>
        </w:rPr>
        <w:t xml:space="preserve">i primici </w:t>
      </w:r>
      <w:r w:rsidRPr="00150036">
        <w:rPr>
          <w:rFonts w:ascii="Times New Roman" w:hAnsi="Times New Roman" w:cs="Times New Roman"/>
          <w:sz w:val="24"/>
          <w:szCs w:val="24"/>
        </w:rPr>
        <w:t>ostvareni u promatranom razdoblju iznosili su</w:t>
      </w:r>
      <w:r w:rsidR="00FF1D0C" w:rsidRPr="00150036">
        <w:rPr>
          <w:rFonts w:ascii="Times New Roman" w:hAnsi="Times New Roman" w:cs="Times New Roman"/>
          <w:sz w:val="24"/>
          <w:szCs w:val="24"/>
        </w:rPr>
        <w:t xml:space="preserve"> </w:t>
      </w:r>
      <w:r w:rsidR="00E253D7">
        <w:rPr>
          <w:rFonts w:ascii="Times New Roman" w:hAnsi="Times New Roman" w:cs="Times New Roman"/>
          <w:sz w:val="24"/>
          <w:szCs w:val="24"/>
        </w:rPr>
        <w:t>948.689,44</w:t>
      </w:r>
      <w:r w:rsidR="00FF1D0C" w:rsidRPr="00150036">
        <w:rPr>
          <w:rFonts w:ascii="Times New Roman" w:hAnsi="Times New Roman" w:cs="Times New Roman"/>
          <w:sz w:val="24"/>
          <w:szCs w:val="24"/>
        </w:rPr>
        <w:t xml:space="preserve"> EUR</w:t>
      </w:r>
      <w:r w:rsidRPr="00150036">
        <w:rPr>
          <w:rFonts w:ascii="Times New Roman" w:hAnsi="Times New Roman" w:cs="Times New Roman"/>
          <w:sz w:val="24"/>
          <w:szCs w:val="24"/>
        </w:rPr>
        <w:t xml:space="preserve">, odnosno </w:t>
      </w:r>
      <w:r w:rsidR="00E253D7">
        <w:rPr>
          <w:rFonts w:ascii="Times New Roman" w:hAnsi="Times New Roman" w:cs="Times New Roman"/>
          <w:sz w:val="24"/>
          <w:szCs w:val="24"/>
        </w:rPr>
        <w:t>29,13</w:t>
      </w:r>
      <w:r w:rsidRPr="00150036">
        <w:rPr>
          <w:rFonts w:ascii="Times New Roman" w:hAnsi="Times New Roman" w:cs="Times New Roman"/>
          <w:sz w:val="24"/>
          <w:szCs w:val="24"/>
        </w:rPr>
        <w:t xml:space="preserve"> % planiranog u 20</w:t>
      </w:r>
      <w:r w:rsidR="00343FDC" w:rsidRPr="00150036">
        <w:rPr>
          <w:rFonts w:ascii="Times New Roman" w:hAnsi="Times New Roman" w:cs="Times New Roman"/>
          <w:sz w:val="24"/>
          <w:szCs w:val="24"/>
        </w:rPr>
        <w:t>2</w:t>
      </w:r>
      <w:r w:rsidR="00E253D7">
        <w:rPr>
          <w:rFonts w:ascii="Times New Roman" w:hAnsi="Times New Roman" w:cs="Times New Roman"/>
          <w:sz w:val="24"/>
          <w:szCs w:val="24"/>
        </w:rPr>
        <w:t>4</w:t>
      </w:r>
      <w:r w:rsidR="00FF1D0C" w:rsidRPr="00150036">
        <w:rPr>
          <w:rFonts w:ascii="Times New Roman" w:hAnsi="Times New Roman" w:cs="Times New Roman"/>
          <w:sz w:val="24"/>
          <w:szCs w:val="24"/>
        </w:rPr>
        <w:t xml:space="preserve">. </w:t>
      </w:r>
      <w:r w:rsidRPr="00150036">
        <w:rPr>
          <w:rFonts w:ascii="Times New Roman" w:hAnsi="Times New Roman" w:cs="Times New Roman"/>
          <w:sz w:val="24"/>
          <w:szCs w:val="24"/>
        </w:rPr>
        <w:t>godini</w:t>
      </w:r>
      <w:r w:rsidR="009379BA" w:rsidRPr="00150036">
        <w:rPr>
          <w:rFonts w:ascii="Times New Roman" w:hAnsi="Times New Roman" w:cs="Times New Roman"/>
          <w:sz w:val="24"/>
          <w:szCs w:val="24"/>
        </w:rPr>
        <w:t>,</w:t>
      </w:r>
      <w:r w:rsidR="007B08AD" w:rsidRPr="00150036">
        <w:rPr>
          <w:rFonts w:ascii="Times New Roman" w:hAnsi="Times New Roman" w:cs="Times New Roman"/>
          <w:sz w:val="24"/>
          <w:szCs w:val="24"/>
        </w:rPr>
        <w:t xml:space="preserve"> a ako uzmemo u odnos ostvaren</w:t>
      </w:r>
      <w:r w:rsidR="009379BA" w:rsidRPr="00150036">
        <w:rPr>
          <w:rFonts w:ascii="Times New Roman" w:hAnsi="Times New Roman" w:cs="Times New Roman"/>
          <w:sz w:val="24"/>
          <w:szCs w:val="24"/>
        </w:rPr>
        <w:t>je ukupnih prihoda</w:t>
      </w:r>
      <w:r w:rsidR="00FF1D0C" w:rsidRPr="00150036">
        <w:rPr>
          <w:rFonts w:ascii="Times New Roman" w:hAnsi="Times New Roman" w:cs="Times New Roman"/>
          <w:sz w:val="24"/>
          <w:szCs w:val="24"/>
        </w:rPr>
        <w:t xml:space="preserve"> i primitaka</w:t>
      </w:r>
      <w:r w:rsidR="009379BA" w:rsidRPr="00150036">
        <w:rPr>
          <w:rFonts w:ascii="Times New Roman" w:hAnsi="Times New Roman" w:cs="Times New Roman"/>
          <w:sz w:val="24"/>
          <w:szCs w:val="24"/>
        </w:rPr>
        <w:t xml:space="preserve"> u </w:t>
      </w:r>
      <w:r w:rsidR="003A603E" w:rsidRPr="00150036">
        <w:rPr>
          <w:rFonts w:ascii="Times New Roman" w:hAnsi="Times New Roman" w:cs="Times New Roman"/>
          <w:sz w:val="24"/>
          <w:szCs w:val="24"/>
        </w:rPr>
        <w:t xml:space="preserve">istom razdoblju </w:t>
      </w:r>
      <w:r w:rsidR="009379BA" w:rsidRPr="00150036">
        <w:rPr>
          <w:rFonts w:ascii="Times New Roman" w:hAnsi="Times New Roman" w:cs="Times New Roman"/>
          <w:sz w:val="24"/>
          <w:szCs w:val="24"/>
        </w:rPr>
        <w:t>20</w:t>
      </w:r>
      <w:r w:rsidR="001828AB" w:rsidRPr="00150036">
        <w:rPr>
          <w:rFonts w:ascii="Times New Roman" w:hAnsi="Times New Roman" w:cs="Times New Roman"/>
          <w:sz w:val="24"/>
          <w:szCs w:val="24"/>
        </w:rPr>
        <w:t>2</w:t>
      </w:r>
      <w:r w:rsidR="00E253D7">
        <w:rPr>
          <w:rFonts w:ascii="Times New Roman" w:hAnsi="Times New Roman" w:cs="Times New Roman"/>
          <w:sz w:val="24"/>
          <w:szCs w:val="24"/>
        </w:rPr>
        <w:t>3</w:t>
      </w:r>
      <w:r w:rsidR="003E1C04" w:rsidRPr="00150036">
        <w:rPr>
          <w:rFonts w:ascii="Times New Roman" w:hAnsi="Times New Roman" w:cs="Times New Roman"/>
          <w:sz w:val="24"/>
          <w:szCs w:val="24"/>
        </w:rPr>
        <w:t>. godine</w:t>
      </w:r>
      <w:r w:rsidR="009379BA" w:rsidRPr="00150036">
        <w:rPr>
          <w:rFonts w:ascii="Times New Roman" w:hAnsi="Times New Roman" w:cs="Times New Roman"/>
          <w:sz w:val="24"/>
          <w:szCs w:val="24"/>
        </w:rPr>
        <w:t xml:space="preserve"> indeks je </w:t>
      </w:r>
      <w:r w:rsidR="00672648">
        <w:rPr>
          <w:rFonts w:ascii="Times New Roman" w:hAnsi="Times New Roman" w:cs="Times New Roman"/>
          <w:sz w:val="24"/>
          <w:szCs w:val="24"/>
        </w:rPr>
        <w:t>157,1</w:t>
      </w:r>
      <w:r w:rsidR="00E253D7">
        <w:rPr>
          <w:rFonts w:ascii="Times New Roman" w:hAnsi="Times New Roman" w:cs="Times New Roman"/>
          <w:sz w:val="24"/>
          <w:szCs w:val="24"/>
        </w:rPr>
        <w:t>0</w:t>
      </w:r>
      <w:r w:rsidR="009379BA" w:rsidRPr="00150036">
        <w:rPr>
          <w:rFonts w:ascii="Times New Roman" w:hAnsi="Times New Roman" w:cs="Times New Roman"/>
          <w:sz w:val="24"/>
          <w:szCs w:val="24"/>
        </w:rPr>
        <w:t xml:space="preserve">% </w:t>
      </w:r>
      <w:r w:rsidR="003A603E" w:rsidRPr="00150036">
        <w:rPr>
          <w:rFonts w:ascii="Times New Roman" w:hAnsi="Times New Roman" w:cs="Times New Roman"/>
          <w:sz w:val="24"/>
          <w:szCs w:val="24"/>
        </w:rPr>
        <w:t>.</w:t>
      </w:r>
    </w:p>
    <w:p w:rsidR="00A13441" w:rsidRDefault="00A13441" w:rsidP="00F369CE">
      <w:pPr>
        <w:pStyle w:val="Bezproreda"/>
        <w:jc w:val="both"/>
        <w:rPr>
          <w:rFonts w:ascii="Times New Roman" w:hAnsi="Times New Roman" w:cs="Times New Roman"/>
        </w:rPr>
      </w:pPr>
    </w:p>
    <w:p w:rsidR="00EE33C4" w:rsidRPr="004A43B1" w:rsidRDefault="00EE33C4" w:rsidP="00F369CE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B6430D" w:rsidRPr="00AD5FFF" w:rsidRDefault="00EF4657" w:rsidP="0015003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D5FFF">
        <w:rPr>
          <w:rFonts w:ascii="Times New Roman" w:hAnsi="Times New Roman" w:cs="Times New Roman"/>
          <w:sz w:val="24"/>
        </w:rPr>
        <w:t xml:space="preserve">Prihodi Općine Gunja u </w:t>
      </w:r>
      <w:r w:rsidR="00B5159D" w:rsidRPr="00AD5FFF">
        <w:rPr>
          <w:rFonts w:ascii="Times New Roman" w:hAnsi="Times New Roman" w:cs="Times New Roman"/>
          <w:sz w:val="24"/>
        </w:rPr>
        <w:t xml:space="preserve">izvještajnom razdoblju </w:t>
      </w:r>
      <w:r w:rsidRPr="00AD5FFF">
        <w:rPr>
          <w:rFonts w:ascii="Times New Roman" w:hAnsi="Times New Roman" w:cs="Times New Roman"/>
          <w:sz w:val="24"/>
        </w:rPr>
        <w:t>01.01.-3</w:t>
      </w:r>
      <w:r w:rsidR="003E1C04" w:rsidRPr="00AD5FFF">
        <w:rPr>
          <w:rFonts w:ascii="Times New Roman" w:hAnsi="Times New Roman" w:cs="Times New Roman"/>
          <w:sz w:val="24"/>
        </w:rPr>
        <w:t>0</w:t>
      </w:r>
      <w:r w:rsidR="00D17BDD" w:rsidRPr="00AD5FFF">
        <w:rPr>
          <w:rFonts w:ascii="Times New Roman" w:hAnsi="Times New Roman" w:cs="Times New Roman"/>
          <w:sz w:val="24"/>
        </w:rPr>
        <w:t>.</w:t>
      </w:r>
      <w:r w:rsidR="003E1C04" w:rsidRPr="00AD5FFF">
        <w:rPr>
          <w:rFonts w:ascii="Times New Roman" w:hAnsi="Times New Roman" w:cs="Times New Roman"/>
          <w:sz w:val="24"/>
        </w:rPr>
        <w:t>06</w:t>
      </w:r>
      <w:r w:rsidRPr="00AD5FFF">
        <w:rPr>
          <w:rFonts w:ascii="Times New Roman" w:hAnsi="Times New Roman" w:cs="Times New Roman"/>
          <w:sz w:val="24"/>
        </w:rPr>
        <w:t>.</w:t>
      </w:r>
      <w:r w:rsidR="00B6430D" w:rsidRPr="00AD5FFF">
        <w:rPr>
          <w:rFonts w:ascii="Times New Roman" w:hAnsi="Times New Roman" w:cs="Times New Roman"/>
          <w:sz w:val="24"/>
        </w:rPr>
        <w:t>20</w:t>
      </w:r>
      <w:r w:rsidR="003A603E" w:rsidRPr="00AD5FFF">
        <w:rPr>
          <w:rFonts w:ascii="Times New Roman" w:hAnsi="Times New Roman" w:cs="Times New Roman"/>
          <w:sz w:val="24"/>
        </w:rPr>
        <w:t>2</w:t>
      </w:r>
      <w:r w:rsidR="00E253D7" w:rsidRPr="00AD5FFF">
        <w:rPr>
          <w:rFonts w:ascii="Times New Roman" w:hAnsi="Times New Roman" w:cs="Times New Roman"/>
          <w:sz w:val="24"/>
        </w:rPr>
        <w:t>4</w:t>
      </w:r>
      <w:r w:rsidR="00B6430D" w:rsidRPr="00AD5FFF">
        <w:rPr>
          <w:rFonts w:ascii="Times New Roman" w:hAnsi="Times New Roman" w:cs="Times New Roman"/>
          <w:sz w:val="24"/>
        </w:rPr>
        <w:t>.godin</w:t>
      </w:r>
      <w:r w:rsidR="000D0CE2" w:rsidRPr="00AD5FFF">
        <w:rPr>
          <w:rFonts w:ascii="Times New Roman" w:hAnsi="Times New Roman" w:cs="Times New Roman"/>
          <w:sz w:val="24"/>
        </w:rPr>
        <w:t>e</w:t>
      </w:r>
      <w:r w:rsidR="00B6430D" w:rsidRPr="00AD5FFF">
        <w:rPr>
          <w:rFonts w:ascii="Times New Roman" w:hAnsi="Times New Roman" w:cs="Times New Roman"/>
          <w:sz w:val="24"/>
        </w:rPr>
        <w:t xml:space="preserve"> su:</w:t>
      </w:r>
    </w:p>
    <w:p w:rsidR="000E59EE" w:rsidRPr="00765835" w:rsidRDefault="00765835" w:rsidP="00765835">
      <w:pPr>
        <w:pStyle w:val="Opisslike"/>
        <w:rPr>
          <w:rFonts w:cstheme="minorHAnsi"/>
        </w:rPr>
      </w:pPr>
      <w:bookmarkStart w:id="3" w:name="_Toc177466172"/>
      <w:r w:rsidRPr="00765835">
        <w:rPr>
          <w:rFonts w:cstheme="minorHAnsi"/>
        </w:rPr>
        <w:t xml:space="preserve">Tablica  </w:t>
      </w:r>
      <w:r w:rsidR="00726A7F" w:rsidRPr="00765835">
        <w:rPr>
          <w:rFonts w:cstheme="minorHAnsi"/>
        </w:rPr>
        <w:fldChar w:fldCharType="begin"/>
      </w:r>
      <w:r w:rsidRPr="00765835">
        <w:rPr>
          <w:rFonts w:cstheme="minorHAnsi"/>
        </w:rPr>
        <w:instrText xml:space="preserve"> SEQ Tablica_ \* ARABIC </w:instrText>
      </w:r>
      <w:r w:rsidR="00726A7F" w:rsidRPr="00765835">
        <w:rPr>
          <w:rFonts w:cstheme="minorHAnsi"/>
        </w:rPr>
        <w:fldChar w:fldCharType="separate"/>
      </w:r>
      <w:r w:rsidR="00BB7A08">
        <w:rPr>
          <w:rFonts w:cstheme="minorHAnsi"/>
          <w:noProof/>
        </w:rPr>
        <w:t>3</w:t>
      </w:r>
      <w:r w:rsidR="00726A7F" w:rsidRPr="00765835">
        <w:rPr>
          <w:rFonts w:cstheme="minorHAnsi"/>
        </w:rPr>
        <w:fldChar w:fldCharType="end"/>
      </w:r>
      <w:r w:rsidRPr="00765835">
        <w:rPr>
          <w:rFonts w:cstheme="minorHAnsi"/>
        </w:rPr>
        <w:t xml:space="preserve"> Prihodi</w:t>
      </w:r>
      <w:r w:rsidR="004B531B">
        <w:rPr>
          <w:rFonts w:cstheme="minorHAnsi"/>
        </w:rPr>
        <w:t xml:space="preserve"> i primitci</w:t>
      </w:r>
      <w:r w:rsidRPr="00765835">
        <w:rPr>
          <w:rFonts w:cstheme="minorHAnsi"/>
        </w:rPr>
        <w:t xml:space="preserve"> Općine Gunja u izvještajnom razdoblju 01.01.-30.06.202</w:t>
      </w:r>
      <w:r w:rsidR="00E253D7">
        <w:rPr>
          <w:rFonts w:cstheme="minorHAnsi"/>
        </w:rPr>
        <w:t>4</w:t>
      </w:r>
      <w:bookmarkEnd w:id="3"/>
      <w:r w:rsidRPr="00765835">
        <w:rPr>
          <w:rFonts w:cstheme="minorHAnsi"/>
        </w:rPr>
        <w:t xml:space="preserve"> </w:t>
      </w:r>
    </w:p>
    <w:tbl>
      <w:tblPr>
        <w:tblpPr w:leftFromText="180" w:rightFromText="180" w:vertAnchor="text" w:horzAnchor="margin" w:tblpY="176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0E59EE" w:rsidRPr="00B314C0" w:rsidTr="00DC4059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0E59EE" w:rsidRPr="00914BFA" w:rsidRDefault="000E59EE" w:rsidP="00016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0E59EE" w:rsidRPr="00914BFA" w:rsidRDefault="000E59EE" w:rsidP="00E22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 w:rsidR="00DC40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</w:t>
            </w:r>
            <w:r w:rsidR="00E225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0E59EE" w:rsidRPr="00914BFA" w:rsidRDefault="000E59EE" w:rsidP="00E22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</w:t>
            </w:r>
            <w:r w:rsidR="00E225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0E59EE" w:rsidRPr="00914BFA" w:rsidRDefault="000E59EE" w:rsidP="00E22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01-06/ 202</w:t>
            </w:r>
            <w:r w:rsidR="00E225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0E59EE" w:rsidRPr="00914BFA" w:rsidRDefault="000E59EE" w:rsidP="00016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0E59EE" w:rsidRPr="00914BFA" w:rsidRDefault="000E59EE" w:rsidP="00016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</w:tr>
      <w:tr w:rsidR="000E59EE" w:rsidRPr="00B314C0" w:rsidTr="00DC4059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E59EE" w:rsidRPr="00914BFA" w:rsidRDefault="000E59EE" w:rsidP="00016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E59EE" w:rsidRPr="00914BFA" w:rsidRDefault="000E59EE" w:rsidP="00016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E59EE" w:rsidRPr="00914BFA" w:rsidRDefault="000E59EE" w:rsidP="00016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E59EE" w:rsidRPr="00914BFA" w:rsidRDefault="000E59EE" w:rsidP="00016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E59EE" w:rsidRPr="00914BFA" w:rsidRDefault="000E59EE" w:rsidP="00016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0E59EE" w:rsidRPr="00914BFA" w:rsidRDefault="000E59EE" w:rsidP="00016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5</w:t>
            </w:r>
          </w:p>
        </w:tc>
      </w:tr>
      <w:tr w:rsidR="000E59EE" w:rsidRPr="00914BFA" w:rsidTr="00DC4059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0E59EE" w:rsidRPr="00791598" w:rsidRDefault="000E59EE" w:rsidP="0001685B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Ukupno za prihode/primitke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AD5FFF" w:rsidRPr="00791598" w:rsidRDefault="00AD5FFF" w:rsidP="0001685B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603.882,06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0E59EE" w:rsidRPr="00791598" w:rsidRDefault="00AD5FFF" w:rsidP="000E59EE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2.844.624,49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0E59EE" w:rsidRPr="00791598" w:rsidRDefault="00AD5FFF" w:rsidP="0001685B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948.689,44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0E59EE" w:rsidRPr="00791598" w:rsidRDefault="00AD5FFF" w:rsidP="0001685B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157,10</w:t>
            </w:r>
            <w:r w:rsidR="000E59EE">
              <w:rPr>
                <w:b/>
              </w:rPr>
              <w:t xml:space="preserve"> </w:t>
            </w:r>
            <w:r w:rsidR="000E59EE" w:rsidRPr="00791598">
              <w:rPr>
                <w:b/>
              </w:rPr>
              <w:t>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0E59EE" w:rsidRPr="00791598" w:rsidRDefault="00AD5FFF" w:rsidP="0001685B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33,35</w:t>
            </w:r>
            <w:r w:rsidR="000E59EE">
              <w:rPr>
                <w:b/>
              </w:rPr>
              <w:t xml:space="preserve"> %</w:t>
            </w:r>
          </w:p>
        </w:tc>
      </w:tr>
      <w:tr w:rsidR="000E59EE" w:rsidRPr="00914BFA" w:rsidTr="0001685B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E" w:rsidRPr="00914BFA" w:rsidRDefault="000E59EE" w:rsidP="0001685B">
            <w:pPr>
              <w:pStyle w:val="DefaultStyle"/>
              <w:spacing w:line="360" w:lineRule="auto"/>
            </w:pPr>
            <w:r w:rsidRPr="00914BFA">
              <w:t>6</w:t>
            </w:r>
            <w:r>
              <w:t xml:space="preserve">    Prihodi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E" w:rsidRPr="00914BFA" w:rsidRDefault="00AD5FFF" w:rsidP="000E59EE">
            <w:pPr>
              <w:pStyle w:val="DefaultStyle"/>
              <w:spacing w:line="360" w:lineRule="auto"/>
            </w:pPr>
            <w:r>
              <w:t>598.688,54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E" w:rsidRPr="00914BFA" w:rsidRDefault="00AD5FFF" w:rsidP="0001685B">
            <w:pPr>
              <w:pStyle w:val="DefaultStyle"/>
              <w:spacing w:line="360" w:lineRule="auto"/>
            </w:pPr>
            <w:r>
              <w:t>2.760.886,25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E" w:rsidRPr="00914BFA" w:rsidRDefault="00AD5FFF" w:rsidP="0001685B">
            <w:pPr>
              <w:pStyle w:val="DefaultStyle"/>
              <w:spacing w:line="360" w:lineRule="auto"/>
            </w:pPr>
            <w:r>
              <w:t>929.370,89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E" w:rsidRPr="00914BFA" w:rsidRDefault="00AD5FFF" w:rsidP="0001685B">
            <w:pPr>
              <w:pStyle w:val="DefaultStyle"/>
              <w:spacing w:line="360" w:lineRule="auto"/>
            </w:pPr>
            <w:r>
              <w:t>155,23</w:t>
            </w:r>
            <w:r w:rsidR="000E59EE">
              <w:t xml:space="preserve"> </w:t>
            </w:r>
            <w:r w:rsidR="000E59EE" w:rsidRPr="00914BFA"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E" w:rsidRPr="00914BFA" w:rsidRDefault="00AD5FFF" w:rsidP="0001685B">
            <w:pPr>
              <w:pStyle w:val="DefaultStyle"/>
              <w:spacing w:line="360" w:lineRule="auto"/>
            </w:pPr>
            <w:r>
              <w:t>33,66</w:t>
            </w:r>
            <w:r w:rsidR="000E59EE">
              <w:t xml:space="preserve"> %</w:t>
            </w:r>
          </w:p>
        </w:tc>
      </w:tr>
      <w:tr w:rsidR="000E59EE" w:rsidRPr="00914BFA" w:rsidTr="0001685B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E" w:rsidRPr="00914BFA" w:rsidRDefault="000E59EE" w:rsidP="0001685B">
            <w:pPr>
              <w:pStyle w:val="DefaultStyle"/>
              <w:spacing w:line="360" w:lineRule="auto"/>
            </w:pPr>
            <w:r>
              <w:t>7    Prihodi od prodaje nefinancijske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E" w:rsidRPr="00914BFA" w:rsidRDefault="000E59EE" w:rsidP="00AD5FFF">
            <w:pPr>
              <w:pStyle w:val="DefaultStyle"/>
              <w:spacing w:line="360" w:lineRule="auto"/>
            </w:pPr>
            <w:r>
              <w:t xml:space="preserve">  </w:t>
            </w:r>
            <w:r w:rsidR="00AD5FFF">
              <w:t>5.560,52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E" w:rsidRPr="00914BFA" w:rsidRDefault="000E59EE" w:rsidP="00AD5FFF">
            <w:pPr>
              <w:pStyle w:val="DefaultStyle"/>
              <w:spacing w:line="360" w:lineRule="auto"/>
            </w:pPr>
            <w:r>
              <w:t xml:space="preserve">  </w:t>
            </w:r>
            <w:r w:rsidR="00AD5FFF">
              <w:t>195.872,00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E" w:rsidRPr="00914BFA" w:rsidRDefault="000E59EE" w:rsidP="00AD5FFF">
            <w:pPr>
              <w:pStyle w:val="DefaultStyle"/>
              <w:spacing w:line="360" w:lineRule="auto"/>
            </w:pPr>
            <w:r>
              <w:t xml:space="preserve">  </w:t>
            </w:r>
            <w:r w:rsidR="00AD5FFF">
              <w:t>19.318,55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E" w:rsidRPr="00914BFA" w:rsidRDefault="00AD5FFF" w:rsidP="0001685B">
            <w:pPr>
              <w:pStyle w:val="DefaultStyle"/>
              <w:spacing w:line="360" w:lineRule="auto"/>
            </w:pPr>
            <w:r>
              <w:t>347,42</w:t>
            </w:r>
            <w:r w:rsidR="000E59EE">
              <w:t xml:space="preserve"> </w:t>
            </w:r>
            <w:r w:rsidR="000E59EE" w:rsidRPr="00914BFA"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E" w:rsidRPr="00914BFA" w:rsidRDefault="00AD5FFF" w:rsidP="0001685B">
            <w:pPr>
              <w:pStyle w:val="DefaultStyle"/>
              <w:spacing w:line="360" w:lineRule="auto"/>
            </w:pPr>
            <w:r>
              <w:t xml:space="preserve"> 9,86</w:t>
            </w:r>
            <w:r w:rsidR="000E59EE">
              <w:t xml:space="preserve"> %</w:t>
            </w:r>
          </w:p>
        </w:tc>
      </w:tr>
    </w:tbl>
    <w:p w:rsidR="000E59EE" w:rsidRDefault="000E59EE" w:rsidP="00F369CE">
      <w:pPr>
        <w:pStyle w:val="Bezproreda"/>
        <w:jc w:val="both"/>
        <w:rPr>
          <w:rFonts w:ascii="Times New Roman" w:hAnsi="Times New Roman" w:cs="Times New Roman"/>
        </w:rPr>
      </w:pPr>
    </w:p>
    <w:p w:rsidR="000E59EE" w:rsidRDefault="000E59EE" w:rsidP="00F369CE">
      <w:pPr>
        <w:pStyle w:val="Bezproreda"/>
        <w:jc w:val="both"/>
        <w:rPr>
          <w:rFonts w:ascii="Times New Roman" w:hAnsi="Times New Roman" w:cs="Times New Roman"/>
        </w:rPr>
      </w:pPr>
    </w:p>
    <w:p w:rsidR="008B7C34" w:rsidRPr="00150036" w:rsidRDefault="008B7C34" w:rsidP="008B7C34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Prihodi poslovanja u prvom polugodištu 2024. godine ostvareni su na razini 155,23% prošlogodišnjeg izvršenja, najvećim dijelom zbog porasta prihoda od upravnih i administrativnih pristojbi, pristojbi po posebnim propisima i naknada koje su znatno više i u odnosu na </w:t>
      </w:r>
      <w:r w:rsidR="00406019">
        <w:rPr>
          <w:rFonts w:ascii="Times New Roman" w:hAnsi="Times New Roman" w:cs="Times New Roman"/>
          <w:sz w:val="24"/>
        </w:rPr>
        <w:t xml:space="preserve">plan za 2024. godinu. </w:t>
      </w:r>
    </w:p>
    <w:p w:rsidR="00672648" w:rsidRDefault="000E59EE" w:rsidP="004A43B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947F7">
        <w:rPr>
          <w:rFonts w:ascii="Times New Roman" w:hAnsi="Times New Roman" w:cs="Times New Roman"/>
          <w:sz w:val="24"/>
        </w:rPr>
        <w:t xml:space="preserve">Najveće odstupanje </w:t>
      </w:r>
      <w:r w:rsidR="00EE00BC">
        <w:rPr>
          <w:rFonts w:ascii="Times New Roman" w:hAnsi="Times New Roman" w:cs="Times New Roman"/>
          <w:sz w:val="24"/>
        </w:rPr>
        <w:t>u izvršenju vidljivo je na razredu 7</w:t>
      </w:r>
      <w:r w:rsidRPr="00E947F7">
        <w:rPr>
          <w:rFonts w:ascii="Times New Roman" w:hAnsi="Times New Roman" w:cs="Times New Roman"/>
          <w:sz w:val="24"/>
        </w:rPr>
        <w:t xml:space="preserve"> Prihodi od </w:t>
      </w:r>
      <w:r w:rsidR="00EE00BC">
        <w:rPr>
          <w:rFonts w:ascii="Times New Roman" w:hAnsi="Times New Roman" w:cs="Times New Roman"/>
          <w:sz w:val="24"/>
        </w:rPr>
        <w:t xml:space="preserve">prodaje nefinancijske </w:t>
      </w:r>
      <w:r w:rsidRPr="00E947F7">
        <w:rPr>
          <w:rFonts w:ascii="Times New Roman" w:hAnsi="Times New Roman" w:cs="Times New Roman"/>
          <w:sz w:val="24"/>
        </w:rPr>
        <w:t xml:space="preserve">imovine </w:t>
      </w:r>
      <w:r w:rsidR="00EE00BC">
        <w:rPr>
          <w:rFonts w:ascii="Times New Roman" w:hAnsi="Times New Roman" w:cs="Times New Roman"/>
          <w:sz w:val="24"/>
        </w:rPr>
        <w:t>koj</w:t>
      </w:r>
      <w:r w:rsidR="00BD2751">
        <w:rPr>
          <w:rFonts w:ascii="Times New Roman" w:hAnsi="Times New Roman" w:cs="Times New Roman"/>
          <w:sz w:val="24"/>
        </w:rPr>
        <w:t>i se odnose na prihode od prodaje poljoprivrednog zemljišta</w:t>
      </w:r>
      <w:r w:rsidR="00150036">
        <w:rPr>
          <w:rFonts w:ascii="Times New Roman" w:hAnsi="Times New Roman" w:cs="Times New Roman"/>
          <w:sz w:val="24"/>
        </w:rPr>
        <w:t xml:space="preserve"> i prihode od prodaje </w:t>
      </w:r>
      <w:r w:rsidR="00406019">
        <w:rPr>
          <w:rFonts w:ascii="Times New Roman" w:hAnsi="Times New Roman" w:cs="Times New Roman"/>
          <w:sz w:val="24"/>
        </w:rPr>
        <w:t>automobila</w:t>
      </w:r>
      <w:r w:rsidR="00150036">
        <w:rPr>
          <w:rFonts w:ascii="Times New Roman" w:hAnsi="Times New Roman" w:cs="Times New Roman"/>
          <w:sz w:val="24"/>
        </w:rPr>
        <w:t xml:space="preserve">. </w:t>
      </w:r>
    </w:p>
    <w:p w:rsidR="004A43B1" w:rsidRDefault="00765835" w:rsidP="004A43B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Prihodi </w:t>
      </w:r>
      <w:r w:rsidR="004A43B1" w:rsidRPr="00C00B84">
        <w:rPr>
          <w:rFonts w:ascii="Times New Roman" w:hAnsi="Times New Roman" w:cs="Times New Roman"/>
          <w:b/>
          <w:sz w:val="24"/>
        </w:rPr>
        <w:t>poslovanja</w:t>
      </w:r>
      <w:r w:rsidR="004A43B1" w:rsidRPr="00C00B84">
        <w:rPr>
          <w:rFonts w:ascii="Times New Roman" w:hAnsi="Times New Roman" w:cs="Times New Roman"/>
          <w:b/>
          <w:i/>
          <w:sz w:val="24"/>
        </w:rPr>
        <w:t xml:space="preserve"> </w:t>
      </w:r>
      <w:r w:rsidR="004A43B1">
        <w:rPr>
          <w:rFonts w:ascii="Times New Roman" w:hAnsi="Times New Roman" w:cs="Times New Roman"/>
          <w:sz w:val="24"/>
        </w:rPr>
        <w:t xml:space="preserve">(razred 6) </w:t>
      </w:r>
      <w:r w:rsidR="004A43B1" w:rsidRPr="00C00B84">
        <w:rPr>
          <w:rFonts w:ascii="Times New Roman" w:hAnsi="Times New Roman" w:cs="Times New Roman"/>
          <w:sz w:val="24"/>
        </w:rPr>
        <w:t xml:space="preserve"> ostvareni su u iznosu od </w:t>
      </w:r>
      <w:r w:rsidR="00406019">
        <w:rPr>
          <w:rFonts w:ascii="Times New Roman" w:eastAsia="Arimo" w:hAnsi="Times New Roman" w:cs="Times New Roman"/>
          <w:sz w:val="24"/>
        </w:rPr>
        <w:t>929.370,89</w:t>
      </w:r>
      <w:r w:rsidR="004A43B1">
        <w:rPr>
          <w:rFonts w:ascii="Times New Roman" w:eastAsia="Arimo" w:hAnsi="Times New Roman" w:cs="Times New Roman"/>
          <w:sz w:val="24"/>
        </w:rPr>
        <w:t xml:space="preserve"> EUR </w:t>
      </w:r>
      <w:r w:rsidR="004A43B1" w:rsidRPr="00C00B84">
        <w:rPr>
          <w:rFonts w:ascii="Times New Roman" w:hAnsi="Times New Roman" w:cs="Times New Roman"/>
          <w:sz w:val="24"/>
        </w:rPr>
        <w:t xml:space="preserve">ili </w:t>
      </w:r>
      <w:r w:rsidR="00406019">
        <w:rPr>
          <w:rFonts w:ascii="Times New Roman" w:hAnsi="Times New Roman" w:cs="Times New Roman"/>
          <w:sz w:val="24"/>
        </w:rPr>
        <w:t>33,66</w:t>
      </w:r>
      <w:r w:rsidR="004A43B1" w:rsidRPr="00C00B84">
        <w:rPr>
          <w:rFonts w:ascii="Times New Roman" w:hAnsi="Times New Roman" w:cs="Times New Roman"/>
          <w:sz w:val="24"/>
        </w:rPr>
        <w:t>% u odnosu na godišnji plan, a u odnosu na ostvarenje prihoda u istom razdoblju u 20</w:t>
      </w:r>
      <w:r w:rsidR="004A43B1">
        <w:rPr>
          <w:rFonts w:ascii="Times New Roman" w:hAnsi="Times New Roman" w:cs="Times New Roman"/>
          <w:sz w:val="24"/>
        </w:rPr>
        <w:t>2</w:t>
      </w:r>
      <w:r w:rsidR="00406019">
        <w:rPr>
          <w:rFonts w:ascii="Times New Roman" w:hAnsi="Times New Roman" w:cs="Times New Roman"/>
          <w:sz w:val="24"/>
        </w:rPr>
        <w:t>3</w:t>
      </w:r>
      <w:r w:rsidR="004A43B1" w:rsidRPr="00C00B84">
        <w:rPr>
          <w:rFonts w:ascii="Times New Roman" w:hAnsi="Times New Roman" w:cs="Times New Roman"/>
          <w:sz w:val="24"/>
        </w:rPr>
        <w:t xml:space="preserve">. godini indeks je </w:t>
      </w:r>
      <w:r w:rsidR="00406019">
        <w:rPr>
          <w:rFonts w:ascii="Times New Roman" w:hAnsi="Times New Roman" w:cs="Times New Roman"/>
          <w:sz w:val="24"/>
        </w:rPr>
        <w:t>155,23</w:t>
      </w:r>
      <w:r w:rsidR="004A43B1" w:rsidRPr="00C00B84">
        <w:rPr>
          <w:rFonts w:ascii="Times New Roman" w:hAnsi="Times New Roman" w:cs="Times New Roman"/>
          <w:sz w:val="24"/>
        </w:rPr>
        <w:t xml:space="preserve">%. </w:t>
      </w:r>
      <w:r w:rsidR="004A43B1" w:rsidRPr="00E947F7">
        <w:rPr>
          <w:rFonts w:ascii="Times New Roman" w:hAnsi="Times New Roman" w:cs="Times New Roman"/>
          <w:sz w:val="24"/>
        </w:rPr>
        <w:t>Struktura prihoda poslovanja prikazana je tablicom u nastavku.</w:t>
      </w:r>
    </w:p>
    <w:tbl>
      <w:tblPr>
        <w:tblpPr w:leftFromText="180" w:rightFromText="180" w:vertAnchor="text" w:horzAnchor="margin" w:tblpXSpec="center" w:tblpY="429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4A43B1" w:rsidRPr="00B314C0" w:rsidTr="00DC4059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4A43B1" w:rsidRPr="00914BFA" w:rsidRDefault="004A43B1" w:rsidP="00016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4A43B1" w:rsidRPr="00914BFA" w:rsidRDefault="004A43B1" w:rsidP="0040601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 w:rsidR="00DC40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</w:t>
            </w:r>
            <w:r w:rsidR="00406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4A43B1" w:rsidRPr="00914BFA" w:rsidRDefault="004A43B1" w:rsidP="0040601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</w:t>
            </w:r>
            <w:r w:rsidR="00406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4A43B1" w:rsidRPr="00914BFA" w:rsidRDefault="004A43B1" w:rsidP="0040601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01-06/ 202</w:t>
            </w:r>
            <w:r w:rsidR="00406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4A43B1" w:rsidRPr="00914BFA" w:rsidRDefault="004A43B1" w:rsidP="0001685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4A43B1" w:rsidRPr="00914BFA" w:rsidRDefault="004A43B1" w:rsidP="0001685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</w:tr>
      <w:tr w:rsidR="004A43B1" w:rsidRPr="00B314C0" w:rsidTr="00DC4059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4A43B1" w:rsidRPr="00914BFA" w:rsidRDefault="004A43B1" w:rsidP="00016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4A43B1" w:rsidRPr="00914BFA" w:rsidRDefault="004A43B1" w:rsidP="00016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4A43B1" w:rsidRPr="00914BFA" w:rsidRDefault="004A43B1" w:rsidP="00016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4A43B1" w:rsidRPr="00914BFA" w:rsidRDefault="004A43B1" w:rsidP="00016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4A43B1" w:rsidRPr="00914BFA" w:rsidRDefault="004A43B1" w:rsidP="00016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4A43B1" w:rsidRPr="00914BFA" w:rsidRDefault="004A43B1" w:rsidP="00016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5</w:t>
            </w:r>
          </w:p>
        </w:tc>
      </w:tr>
      <w:tr w:rsidR="004A43B1" w:rsidRPr="007C6CDD" w:rsidTr="00DC4059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4A43B1" w:rsidRPr="007C6CDD" w:rsidRDefault="004A43B1" w:rsidP="004A43B1">
            <w:pPr>
              <w:pStyle w:val="DefaultStyle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6CDD">
              <w:rPr>
                <w:rFonts w:ascii="Times New Roman" w:hAnsi="Times New Roman" w:cs="Times New Roman"/>
                <w:b/>
              </w:rPr>
              <w:t>6 Prihodi poslovanja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4A43B1" w:rsidRPr="004A43B1" w:rsidRDefault="00AD725D" w:rsidP="00AD725D">
            <w:pPr>
              <w:pStyle w:val="DefaultStyle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598.688,54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4A43B1" w:rsidRPr="004A43B1" w:rsidRDefault="00AD725D" w:rsidP="00AD725D">
            <w:pPr>
              <w:pStyle w:val="DefaultStyle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2.760.886,25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4A43B1" w:rsidRPr="004A43B1" w:rsidRDefault="00AD725D" w:rsidP="00AD725D">
            <w:pPr>
              <w:pStyle w:val="DefaultStyle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929.370,89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4A43B1" w:rsidRPr="004A43B1" w:rsidRDefault="00AD725D" w:rsidP="00AD725D">
            <w:pPr>
              <w:pStyle w:val="DefaultStyle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155,23</w:t>
            </w:r>
            <w:r w:rsidR="004A43B1" w:rsidRPr="004A43B1">
              <w:rPr>
                <w:b/>
              </w:rPr>
              <w:t xml:space="preserve"> 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4A43B1" w:rsidRPr="004A43B1" w:rsidRDefault="00AD725D" w:rsidP="00AD725D">
            <w:pPr>
              <w:pStyle w:val="DefaultStyle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33,66</w:t>
            </w:r>
            <w:r w:rsidR="004A43B1" w:rsidRPr="004A43B1">
              <w:rPr>
                <w:b/>
              </w:rPr>
              <w:t xml:space="preserve"> %</w:t>
            </w:r>
          </w:p>
        </w:tc>
      </w:tr>
      <w:tr w:rsidR="004A43B1" w:rsidRPr="007C6CDD" w:rsidTr="0001685B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B1" w:rsidRPr="007C6CDD" w:rsidRDefault="004A43B1" w:rsidP="0001685B">
            <w:pPr>
              <w:pStyle w:val="DefaultStyle"/>
              <w:spacing w:line="360" w:lineRule="auto"/>
              <w:rPr>
                <w:rFonts w:ascii="Times New Roman" w:hAnsi="Times New Roman" w:cs="Times New Roman"/>
              </w:rPr>
            </w:pPr>
            <w:r w:rsidRPr="007C6CDD">
              <w:rPr>
                <w:rFonts w:ascii="Times New Roman" w:hAnsi="Times New Roman" w:cs="Times New Roman"/>
              </w:rPr>
              <w:t>61 Prihodi od poreza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B1" w:rsidRPr="007C6CDD" w:rsidRDefault="00AD725D" w:rsidP="00AD725D">
            <w:pPr>
              <w:pStyle w:val="DefaultStyle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108.074,96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B1" w:rsidRPr="007C6CDD" w:rsidRDefault="00AD725D" w:rsidP="00AD725D">
            <w:pPr>
              <w:pStyle w:val="DefaultStyle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254.511,23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B1" w:rsidRPr="007C6CDD" w:rsidRDefault="00AD725D" w:rsidP="00AD725D">
            <w:pPr>
              <w:pStyle w:val="DefaultStyle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134.457,66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B1" w:rsidRPr="007C6CDD" w:rsidRDefault="00AD725D" w:rsidP="00AD725D">
            <w:pPr>
              <w:pStyle w:val="DefaultStyle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124,41</w:t>
            </w:r>
            <w:r w:rsidR="004A43B1" w:rsidRPr="007C6C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B1" w:rsidRPr="007C6CDD" w:rsidRDefault="00AD725D" w:rsidP="00AD725D">
            <w:pPr>
              <w:pStyle w:val="DefaultStyle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52,83</w:t>
            </w:r>
            <w:r w:rsidR="004A43B1" w:rsidRPr="007C6CDD">
              <w:rPr>
                <w:rFonts w:ascii="Times New Roman" w:hAnsi="Times New Roman" w:cs="Times New Roman"/>
              </w:rPr>
              <w:t>%</w:t>
            </w:r>
          </w:p>
        </w:tc>
      </w:tr>
      <w:tr w:rsidR="004A43B1" w:rsidRPr="007C6CDD" w:rsidTr="0001685B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B1" w:rsidRPr="007C6CDD" w:rsidRDefault="004A43B1" w:rsidP="0001685B">
            <w:pPr>
              <w:pStyle w:val="DefaultStyle"/>
              <w:spacing w:line="360" w:lineRule="auto"/>
              <w:rPr>
                <w:rFonts w:ascii="Times New Roman" w:hAnsi="Times New Roman" w:cs="Times New Roman"/>
              </w:rPr>
            </w:pPr>
            <w:r w:rsidRPr="007C6CDD">
              <w:rPr>
                <w:rFonts w:ascii="Times New Roman" w:hAnsi="Times New Roman" w:cs="Times New Roman"/>
              </w:rPr>
              <w:t>63 Pomoći iz inozemstva i od subjekata  unutar općeg proračuna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B1" w:rsidRPr="007C6CDD" w:rsidRDefault="00AD725D" w:rsidP="00AD725D">
            <w:pPr>
              <w:pStyle w:val="DefaultStyle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396.372,48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B1" w:rsidRPr="007C6CDD" w:rsidRDefault="00AD725D" w:rsidP="00AD725D">
            <w:pPr>
              <w:pStyle w:val="DefaultStyle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2.381.868,38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B1" w:rsidRPr="007C6CDD" w:rsidRDefault="00AD725D" w:rsidP="00AD725D">
            <w:pPr>
              <w:pStyle w:val="DefaultStyle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678.250,40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B1" w:rsidRPr="007C6CDD" w:rsidRDefault="00AD725D" w:rsidP="00AD725D">
            <w:pPr>
              <w:pStyle w:val="DefaultStyle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171,11</w:t>
            </w:r>
            <w:r w:rsidR="004A43B1" w:rsidRPr="007C6C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B1" w:rsidRPr="007C6CDD" w:rsidRDefault="00AD725D" w:rsidP="00AD725D">
            <w:pPr>
              <w:pStyle w:val="DefaultStyle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28,48</w:t>
            </w:r>
            <w:r w:rsidR="004A43B1" w:rsidRPr="007C6CDD">
              <w:rPr>
                <w:rFonts w:ascii="Times New Roman" w:hAnsi="Times New Roman" w:cs="Times New Roman"/>
              </w:rPr>
              <w:t>%</w:t>
            </w:r>
          </w:p>
        </w:tc>
      </w:tr>
      <w:tr w:rsidR="004A43B1" w:rsidRPr="007C6CDD" w:rsidTr="0001685B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B1" w:rsidRPr="007C6CDD" w:rsidRDefault="004A43B1" w:rsidP="0001685B">
            <w:pPr>
              <w:pStyle w:val="DefaultStyle"/>
              <w:spacing w:line="360" w:lineRule="auto"/>
              <w:rPr>
                <w:rFonts w:ascii="Times New Roman" w:hAnsi="Times New Roman" w:cs="Times New Roman"/>
              </w:rPr>
            </w:pPr>
            <w:r w:rsidRPr="007C6CDD">
              <w:rPr>
                <w:rFonts w:ascii="Times New Roman" w:hAnsi="Times New Roman" w:cs="Times New Roman"/>
              </w:rPr>
              <w:t>64 Prihodi od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B1" w:rsidRPr="007C6CDD" w:rsidRDefault="00AD725D" w:rsidP="00AD725D">
            <w:pPr>
              <w:pStyle w:val="DefaultStyle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47.587,94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B1" w:rsidRPr="007C6CDD" w:rsidRDefault="00AD725D" w:rsidP="00AD725D">
            <w:pPr>
              <w:pStyle w:val="DefaultStyle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65.666,64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B1" w:rsidRPr="007C6CDD" w:rsidRDefault="00AD725D" w:rsidP="00AD725D">
            <w:pPr>
              <w:pStyle w:val="DefaultStyle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19.238,39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B1" w:rsidRPr="007C6CDD" w:rsidRDefault="00AD725D" w:rsidP="00AD725D">
            <w:pPr>
              <w:pStyle w:val="DefaultStyle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40,43</w:t>
            </w:r>
            <w:r w:rsidR="004A43B1" w:rsidRPr="007C6C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B1" w:rsidRPr="007C6CDD" w:rsidRDefault="00AD725D" w:rsidP="00AD725D">
            <w:pPr>
              <w:pStyle w:val="DefaultStyle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29,30</w:t>
            </w:r>
            <w:r w:rsidR="004A43B1" w:rsidRPr="007C6CDD">
              <w:rPr>
                <w:rFonts w:ascii="Times New Roman" w:hAnsi="Times New Roman" w:cs="Times New Roman"/>
              </w:rPr>
              <w:t>%</w:t>
            </w:r>
          </w:p>
        </w:tc>
      </w:tr>
      <w:tr w:rsidR="004A43B1" w:rsidRPr="007C6CDD" w:rsidTr="0001685B">
        <w:trPr>
          <w:trHeight w:val="5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3B1" w:rsidRPr="007C6CDD" w:rsidRDefault="004A43B1" w:rsidP="0001685B">
            <w:pPr>
              <w:pStyle w:val="DefaultStyle"/>
              <w:spacing w:line="360" w:lineRule="auto"/>
              <w:rPr>
                <w:rFonts w:ascii="Times New Roman" w:hAnsi="Times New Roman" w:cs="Times New Roman"/>
              </w:rPr>
            </w:pPr>
            <w:r w:rsidRPr="007C6CDD">
              <w:rPr>
                <w:rFonts w:ascii="Times New Roman" w:hAnsi="Times New Roman" w:cs="Times New Roman"/>
              </w:rPr>
              <w:t>65 Prihodi od upravnih i administrativnih pristojbi, pristojbi po posebnim propisima i naknada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3B1" w:rsidRPr="007C6CDD" w:rsidRDefault="00AD725D" w:rsidP="00AD725D">
            <w:pPr>
              <w:pStyle w:val="DefaultStyle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42.905,98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3B1" w:rsidRPr="007C6CDD" w:rsidRDefault="00AD725D" w:rsidP="00AD725D">
            <w:pPr>
              <w:pStyle w:val="DefaultStyle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50.320,00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3B1" w:rsidRPr="007C6CDD" w:rsidRDefault="00AD725D" w:rsidP="00AD725D">
            <w:pPr>
              <w:pStyle w:val="DefaultStyle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94.295,54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3B1" w:rsidRPr="007C6CDD" w:rsidRDefault="00AD725D" w:rsidP="00AD725D">
            <w:pPr>
              <w:pStyle w:val="DefaultStyle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219,77</w:t>
            </w:r>
            <w:r w:rsidR="004A43B1" w:rsidRPr="007C6C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3B1" w:rsidRPr="007C6CDD" w:rsidRDefault="00AD725D" w:rsidP="00AD725D">
            <w:pPr>
              <w:pStyle w:val="DefaultStyle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187,39</w:t>
            </w:r>
            <w:r w:rsidR="00861058">
              <w:rPr>
                <w:rFonts w:ascii="Times New Roman" w:hAnsi="Times New Roman" w:cs="Times New Roman"/>
              </w:rPr>
              <w:t xml:space="preserve"> </w:t>
            </w:r>
            <w:r w:rsidR="004A43B1" w:rsidRPr="007C6CDD">
              <w:rPr>
                <w:rFonts w:ascii="Times New Roman" w:hAnsi="Times New Roman" w:cs="Times New Roman"/>
              </w:rPr>
              <w:t>%</w:t>
            </w:r>
          </w:p>
        </w:tc>
      </w:tr>
      <w:tr w:rsidR="004A43B1" w:rsidRPr="007C6CDD" w:rsidTr="0001685B">
        <w:trPr>
          <w:trHeight w:val="536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B1" w:rsidRPr="007C6CDD" w:rsidRDefault="004A43B1" w:rsidP="0001685B">
            <w:pPr>
              <w:pStyle w:val="DefaultStyle"/>
              <w:spacing w:line="360" w:lineRule="auto"/>
              <w:rPr>
                <w:rFonts w:ascii="Times New Roman" w:hAnsi="Times New Roman" w:cs="Times New Roman"/>
              </w:rPr>
            </w:pPr>
            <w:r w:rsidRPr="007C6CDD">
              <w:rPr>
                <w:rFonts w:ascii="Times New Roman" w:hAnsi="Times New Roman" w:cs="Times New Roman"/>
              </w:rPr>
              <w:t>66 Prihodi od prodaje proizvoda i robe te   pruženih usluga i prihodi od donacija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3B1" w:rsidRPr="007C6CDD" w:rsidRDefault="00AD725D" w:rsidP="00AD725D">
            <w:pPr>
              <w:pStyle w:val="DefaultStyle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3.747,18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3B1" w:rsidRPr="007C6CDD" w:rsidRDefault="00AD725D" w:rsidP="00AD725D">
            <w:pPr>
              <w:pStyle w:val="DefaultStyle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3B1" w:rsidRPr="007C6CDD" w:rsidRDefault="00AD725D" w:rsidP="00AD725D">
            <w:pPr>
              <w:pStyle w:val="DefaultStyle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3.128,90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3B1" w:rsidRPr="007C6CDD" w:rsidRDefault="00AD725D" w:rsidP="00AD725D">
            <w:pPr>
              <w:pStyle w:val="DefaultStyle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83,50</w:t>
            </w:r>
            <w:r w:rsidR="004A43B1" w:rsidRPr="007C6C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3B1" w:rsidRPr="007C6CDD" w:rsidRDefault="00AD725D" w:rsidP="00AD725D">
            <w:pPr>
              <w:pStyle w:val="DefaultStyle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36,81</w:t>
            </w:r>
            <w:r w:rsidR="004A43B1" w:rsidRPr="007C6CDD">
              <w:rPr>
                <w:rFonts w:ascii="Times New Roman" w:hAnsi="Times New Roman" w:cs="Times New Roman"/>
              </w:rPr>
              <w:t>%</w:t>
            </w:r>
          </w:p>
        </w:tc>
      </w:tr>
    </w:tbl>
    <w:p w:rsidR="004A43B1" w:rsidRDefault="00765835" w:rsidP="00765835">
      <w:pPr>
        <w:pStyle w:val="Opisslike"/>
      </w:pPr>
      <w:bookmarkStart w:id="4" w:name="_Toc177466173"/>
      <w:r>
        <w:t xml:space="preserve">Tablica  </w:t>
      </w:r>
      <w:fldSimple w:instr=" SEQ Tablica_ \* ARABIC ">
        <w:r w:rsidR="00BB7A08">
          <w:rPr>
            <w:noProof/>
          </w:rPr>
          <w:t>4</w:t>
        </w:r>
      </w:fldSimple>
      <w:r>
        <w:t xml:space="preserve"> Prihodi poslovanja u razdoblju 01.01.-30.06.202</w:t>
      </w:r>
      <w:r w:rsidR="00406019">
        <w:t>4</w:t>
      </w:r>
      <w:r>
        <w:t>. godine</w:t>
      </w:r>
      <w:bookmarkEnd w:id="4"/>
    </w:p>
    <w:p w:rsidR="00765835" w:rsidRPr="00765835" w:rsidRDefault="00765835" w:rsidP="00765835"/>
    <w:p w:rsidR="00765835" w:rsidRDefault="00765835" w:rsidP="00765835">
      <w:pPr>
        <w:pStyle w:val="Bezproreda"/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61 </w:t>
      </w:r>
      <w:r w:rsidR="009F4974" w:rsidRPr="00E947F7">
        <w:rPr>
          <w:rFonts w:ascii="Times New Roman" w:hAnsi="Times New Roman" w:cs="Times New Roman"/>
          <w:b/>
          <w:i/>
          <w:sz w:val="24"/>
        </w:rPr>
        <w:t>Prihodi od poreza</w:t>
      </w:r>
      <w:r w:rsidR="009F4974" w:rsidRPr="00791598">
        <w:rPr>
          <w:rFonts w:ascii="Times New Roman" w:hAnsi="Times New Roman" w:cs="Times New Roman"/>
          <w:i/>
          <w:sz w:val="24"/>
        </w:rPr>
        <w:t xml:space="preserve"> </w:t>
      </w:r>
      <w:r w:rsidR="009F4974" w:rsidRPr="00791598">
        <w:rPr>
          <w:rFonts w:ascii="Times New Roman" w:hAnsi="Times New Roman" w:cs="Times New Roman"/>
          <w:sz w:val="24"/>
        </w:rPr>
        <w:t xml:space="preserve">ostvareni su u iznosu od </w:t>
      </w:r>
      <w:r w:rsidR="002759D7">
        <w:rPr>
          <w:rFonts w:ascii="Times New Roman" w:hAnsi="Times New Roman" w:cs="Times New Roman"/>
          <w:sz w:val="24"/>
        </w:rPr>
        <w:t>134.457,66</w:t>
      </w:r>
      <w:r w:rsidR="009F4974">
        <w:rPr>
          <w:rFonts w:ascii="Times New Roman" w:hAnsi="Times New Roman" w:cs="Times New Roman"/>
          <w:sz w:val="24"/>
        </w:rPr>
        <w:t xml:space="preserve"> EUR </w:t>
      </w:r>
      <w:r w:rsidR="002759D7">
        <w:rPr>
          <w:rFonts w:ascii="Times New Roman" w:hAnsi="Times New Roman" w:cs="Times New Roman"/>
          <w:sz w:val="24"/>
        </w:rPr>
        <w:t>i porasli su za</w:t>
      </w:r>
      <w:r w:rsidR="009F4974">
        <w:rPr>
          <w:rFonts w:ascii="Times New Roman" w:hAnsi="Times New Roman" w:cs="Times New Roman"/>
          <w:sz w:val="24"/>
        </w:rPr>
        <w:t xml:space="preserve"> 2</w:t>
      </w:r>
      <w:r w:rsidR="002759D7">
        <w:rPr>
          <w:rFonts w:ascii="Times New Roman" w:hAnsi="Times New Roman" w:cs="Times New Roman"/>
          <w:sz w:val="24"/>
        </w:rPr>
        <w:t>4,41</w:t>
      </w:r>
      <w:r w:rsidR="009F4974" w:rsidRPr="00791598">
        <w:rPr>
          <w:rFonts w:ascii="Times New Roman" w:hAnsi="Times New Roman" w:cs="Times New Roman"/>
          <w:sz w:val="24"/>
        </w:rPr>
        <w:t xml:space="preserve">% </w:t>
      </w:r>
      <w:r w:rsidR="009F4974">
        <w:rPr>
          <w:rFonts w:ascii="Times New Roman" w:hAnsi="Times New Roman" w:cs="Times New Roman"/>
          <w:sz w:val="24"/>
        </w:rPr>
        <w:t>u odnosu na</w:t>
      </w:r>
      <w:r w:rsidR="009F4974" w:rsidRPr="00791598">
        <w:rPr>
          <w:rFonts w:ascii="Times New Roman" w:hAnsi="Times New Roman" w:cs="Times New Roman"/>
          <w:sz w:val="24"/>
        </w:rPr>
        <w:t xml:space="preserve"> ostvarenja</w:t>
      </w:r>
      <w:r w:rsidR="009F4974">
        <w:rPr>
          <w:rFonts w:ascii="Times New Roman" w:hAnsi="Times New Roman" w:cs="Times New Roman"/>
          <w:sz w:val="24"/>
        </w:rPr>
        <w:t xml:space="preserve"> prihoda u</w:t>
      </w:r>
      <w:r w:rsidR="00DC4059">
        <w:rPr>
          <w:rFonts w:ascii="Times New Roman" w:hAnsi="Times New Roman" w:cs="Times New Roman"/>
          <w:sz w:val="24"/>
        </w:rPr>
        <w:t xml:space="preserve"> </w:t>
      </w:r>
      <w:r w:rsidR="002759D7">
        <w:rPr>
          <w:rFonts w:ascii="Times New Roman" w:hAnsi="Times New Roman" w:cs="Times New Roman"/>
          <w:sz w:val="24"/>
        </w:rPr>
        <w:t xml:space="preserve">periodu </w:t>
      </w:r>
      <w:r w:rsidR="004830DF">
        <w:rPr>
          <w:rFonts w:ascii="Times New Roman" w:hAnsi="Times New Roman" w:cs="Times New Roman"/>
          <w:sz w:val="24"/>
        </w:rPr>
        <w:t>01</w:t>
      </w:r>
      <w:r w:rsidR="00DC4059">
        <w:rPr>
          <w:rFonts w:ascii="Times New Roman" w:hAnsi="Times New Roman" w:cs="Times New Roman"/>
          <w:sz w:val="24"/>
        </w:rPr>
        <w:t>-06/</w:t>
      </w:r>
      <w:r w:rsidR="009F4974">
        <w:rPr>
          <w:rFonts w:ascii="Times New Roman" w:hAnsi="Times New Roman" w:cs="Times New Roman"/>
          <w:sz w:val="24"/>
        </w:rPr>
        <w:t>202</w:t>
      </w:r>
      <w:r w:rsidR="002759D7">
        <w:rPr>
          <w:rFonts w:ascii="Times New Roman" w:hAnsi="Times New Roman" w:cs="Times New Roman"/>
          <w:sz w:val="24"/>
        </w:rPr>
        <w:t xml:space="preserve">3. </w:t>
      </w:r>
      <w:r w:rsidR="005B495B">
        <w:rPr>
          <w:rFonts w:ascii="Times New Roman" w:hAnsi="Times New Roman" w:cs="Times New Roman"/>
          <w:sz w:val="24"/>
        </w:rPr>
        <w:t>g</w:t>
      </w:r>
      <w:r w:rsidR="002759D7">
        <w:rPr>
          <w:rFonts w:ascii="Times New Roman" w:hAnsi="Times New Roman" w:cs="Times New Roman"/>
          <w:sz w:val="24"/>
        </w:rPr>
        <w:t>odine dok je ostvarenje plana</w:t>
      </w:r>
      <w:r w:rsidR="009F4974" w:rsidRPr="00791598">
        <w:rPr>
          <w:rFonts w:ascii="Times New Roman" w:hAnsi="Times New Roman" w:cs="Times New Roman"/>
          <w:sz w:val="24"/>
        </w:rPr>
        <w:t xml:space="preserve"> </w:t>
      </w:r>
      <w:r w:rsidR="009F4974">
        <w:rPr>
          <w:rFonts w:ascii="Times New Roman" w:hAnsi="Times New Roman" w:cs="Times New Roman"/>
          <w:sz w:val="24"/>
        </w:rPr>
        <w:t>52,</w:t>
      </w:r>
      <w:r w:rsidR="005B495B">
        <w:rPr>
          <w:rFonts w:ascii="Times New Roman" w:hAnsi="Times New Roman" w:cs="Times New Roman"/>
          <w:sz w:val="24"/>
        </w:rPr>
        <w:t>83</w:t>
      </w:r>
      <w:r w:rsidR="009F4974" w:rsidRPr="00791598">
        <w:rPr>
          <w:rFonts w:ascii="Times New Roman" w:hAnsi="Times New Roman" w:cs="Times New Roman"/>
          <w:sz w:val="24"/>
        </w:rPr>
        <w:t xml:space="preserve">%. </w:t>
      </w:r>
    </w:p>
    <w:p w:rsidR="00765835" w:rsidRPr="009F4974" w:rsidRDefault="00765835" w:rsidP="00765835">
      <w:pPr>
        <w:pStyle w:val="Opisslike"/>
        <w:rPr>
          <w:rStyle w:val="Jakoisticanje"/>
          <w:rFonts w:ascii="Times New Roman" w:hAnsi="Times New Roman" w:cs="Times New Roman"/>
          <w:b/>
          <w:bCs/>
          <w:i w:val="0"/>
          <w:iCs w:val="0"/>
          <w:color w:val="auto"/>
          <w:sz w:val="24"/>
        </w:rPr>
      </w:pPr>
      <w:bookmarkStart w:id="5" w:name="_Toc177466174"/>
      <w:r>
        <w:t xml:space="preserve">Tablica  </w:t>
      </w:r>
      <w:fldSimple w:instr=" SEQ Tablica_ \* ARABIC ">
        <w:r w:rsidR="00BB7A08">
          <w:rPr>
            <w:noProof/>
          </w:rPr>
          <w:t>5</w:t>
        </w:r>
      </w:fldSimple>
      <w:r>
        <w:t xml:space="preserve"> Prihodi od poreza u razdoblju 01.01.-30.06.202</w:t>
      </w:r>
      <w:r w:rsidR="005B495B">
        <w:t>4</w:t>
      </w:r>
      <w:r>
        <w:t>. godine</w:t>
      </w:r>
      <w:bookmarkEnd w:id="5"/>
    </w:p>
    <w:tbl>
      <w:tblPr>
        <w:tblpPr w:leftFromText="180" w:rightFromText="180" w:vertAnchor="text" w:horzAnchor="margin" w:tblpY="53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9F4974" w:rsidRPr="009F4974" w:rsidTr="00DC4059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9F4974" w:rsidRPr="00314DD0" w:rsidRDefault="009F4974" w:rsidP="00BF2AC5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14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9F4974" w:rsidRPr="00314DD0" w:rsidRDefault="00314DD0" w:rsidP="005B4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14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 w:rsidR="00DC40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01-06./</w:t>
            </w:r>
            <w:r w:rsidRPr="00314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</w:t>
            </w:r>
            <w:r w:rsidR="005B49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  <w:r w:rsidR="009F4974" w:rsidRPr="00314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9F4974" w:rsidRPr="00314DD0" w:rsidRDefault="00314DD0" w:rsidP="005B4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14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</w:t>
            </w:r>
            <w:r w:rsidR="009F4974" w:rsidRPr="00314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314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 202</w:t>
            </w:r>
            <w:r w:rsidR="005B49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="009F4974" w:rsidRPr="00314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9F4974" w:rsidRPr="00314DD0" w:rsidRDefault="00314DD0" w:rsidP="005B4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14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 w:rsidR="00DC40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</w:t>
            </w:r>
            <w:r w:rsidRPr="00314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</w:t>
            </w:r>
            <w:r w:rsidR="005B49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="009F4974" w:rsidRPr="00314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9F4974" w:rsidRPr="00314DD0" w:rsidRDefault="00314DD0" w:rsidP="00B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14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</w:t>
            </w:r>
            <w:r w:rsidR="009F4974" w:rsidRPr="00314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9F4974" w:rsidRPr="00314DD0" w:rsidRDefault="00314DD0" w:rsidP="00B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14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</w:t>
            </w:r>
            <w:r w:rsidR="009F4974" w:rsidRPr="00314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</w:t>
            </w:r>
            <w:r w:rsidRPr="00314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</w:tr>
      <w:tr w:rsidR="009F4974" w:rsidRPr="009F4974" w:rsidTr="00DC4059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9F4974" w:rsidRPr="009F4974" w:rsidRDefault="009F4974" w:rsidP="00B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9F4974" w:rsidRPr="00314DD0" w:rsidRDefault="009F4974" w:rsidP="00B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314DD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9F4974" w:rsidRPr="00314DD0" w:rsidRDefault="00314DD0" w:rsidP="00B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314DD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9F4974" w:rsidRPr="00314DD0" w:rsidRDefault="00314DD0" w:rsidP="00B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314DD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9F4974" w:rsidRPr="00314DD0" w:rsidRDefault="00314DD0" w:rsidP="00B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314DD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9F4974" w:rsidRPr="00314DD0" w:rsidRDefault="00314DD0" w:rsidP="00B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314DD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5</w:t>
            </w:r>
          </w:p>
        </w:tc>
      </w:tr>
      <w:tr w:rsidR="00542055" w:rsidRPr="009F4974" w:rsidTr="00253E07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542055" w:rsidRPr="009F4974" w:rsidRDefault="00542055" w:rsidP="00314DD0">
            <w:pPr>
              <w:pStyle w:val="DefaultStyle"/>
              <w:spacing w:line="360" w:lineRule="auto"/>
              <w:rPr>
                <w:b/>
                <w:highlight w:val="yellow"/>
              </w:rPr>
            </w:pPr>
            <w:r w:rsidRPr="00314DD0">
              <w:rPr>
                <w:b/>
              </w:rPr>
              <w:t xml:space="preserve">6 1 Prihod od poreza  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542055" w:rsidRPr="00542055" w:rsidRDefault="00542055" w:rsidP="00253E07">
            <w:pPr>
              <w:pStyle w:val="DefaultStyle"/>
              <w:jc w:val="right"/>
              <w:rPr>
                <w:b/>
              </w:rPr>
            </w:pPr>
            <w:r w:rsidRPr="00542055">
              <w:rPr>
                <w:b/>
              </w:rPr>
              <w:t>108.074,96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542055" w:rsidRPr="00542055" w:rsidRDefault="00542055" w:rsidP="00253E07">
            <w:pPr>
              <w:pStyle w:val="DefaultStyle"/>
              <w:jc w:val="right"/>
              <w:rPr>
                <w:b/>
              </w:rPr>
            </w:pPr>
            <w:r w:rsidRPr="00542055">
              <w:rPr>
                <w:b/>
              </w:rPr>
              <w:t>254.511,23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542055" w:rsidRPr="00542055" w:rsidRDefault="00542055" w:rsidP="00253E07">
            <w:pPr>
              <w:pStyle w:val="DefaultStyle"/>
              <w:jc w:val="right"/>
              <w:rPr>
                <w:b/>
              </w:rPr>
            </w:pPr>
            <w:r w:rsidRPr="00542055">
              <w:rPr>
                <w:b/>
              </w:rPr>
              <w:t>134.457,66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542055" w:rsidRPr="00542055" w:rsidRDefault="00542055" w:rsidP="00253E07">
            <w:pPr>
              <w:pStyle w:val="DefaultStyle"/>
              <w:jc w:val="right"/>
              <w:rPr>
                <w:b/>
              </w:rPr>
            </w:pPr>
            <w:r w:rsidRPr="00542055">
              <w:rPr>
                <w:b/>
              </w:rPr>
              <w:t>124,41%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542055" w:rsidRPr="00542055" w:rsidRDefault="00542055" w:rsidP="00253E07">
            <w:pPr>
              <w:pStyle w:val="DefaultStyle"/>
              <w:jc w:val="right"/>
              <w:rPr>
                <w:b/>
              </w:rPr>
            </w:pPr>
            <w:r w:rsidRPr="00542055">
              <w:rPr>
                <w:b/>
              </w:rPr>
              <w:t>52,83%</w:t>
            </w:r>
          </w:p>
        </w:tc>
      </w:tr>
      <w:tr w:rsidR="00542055" w:rsidRPr="009F4974" w:rsidTr="00253E07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055" w:rsidRPr="00314DD0" w:rsidRDefault="00542055" w:rsidP="00BF2AC5">
            <w:pPr>
              <w:pStyle w:val="DefaultStyle"/>
              <w:spacing w:line="360" w:lineRule="auto"/>
            </w:pPr>
            <w:r w:rsidRPr="00314DD0">
              <w:t>611 Porez i prirez na dohodak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055" w:rsidRPr="00542055" w:rsidRDefault="00542055" w:rsidP="00253E07">
            <w:pPr>
              <w:pStyle w:val="DefaultStyle1"/>
              <w:jc w:val="right"/>
              <w:rPr>
                <w:sz w:val="20"/>
              </w:rPr>
            </w:pPr>
            <w:r w:rsidRPr="00542055">
              <w:rPr>
                <w:sz w:val="20"/>
              </w:rPr>
              <w:t>94.844,44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055" w:rsidRPr="00542055" w:rsidRDefault="00542055" w:rsidP="00253E07">
            <w:pPr>
              <w:pStyle w:val="DefaultStyle1"/>
              <w:jc w:val="right"/>
              <w:rPr>
                <w:sz w:val="20"/>
              </w:rPr>
            </w:pPr>
            <w:r w:rsidRPr="00542055">
              <w:rPr>
                <w:sz w:val="20"/>
              </w:rPr>
              <w:t>219.411,23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055" w:rsidRPr="00542055" w:rsidRDefault="00542055" w:rsidP="00253E07">
            <w:pPr>
              <w:pStyle w:val="DefaultStyle1"/>
              <w:jc w:val="right"/>
              <w:rPr>
                <w:sz w:val="20"/>
              </w:rPr>
            </w:pPr>
            <w:r w:rsidRPr="00542055">
              <w:rPr>
                <w:sz w:val="20"/>
              </w:rPr>
              <w:t>124.167,72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055" w:rsidRPr="00542055" w:rsidRDefault="00542055" w:rsidP="00253E07">
            <w:pPr>
              <w:pStyle w:val="DefaultStyle1"/>
              <w:jc w:val="right"/>
              <w:rPr>
                <w:sz w:val="20"/>
              </w:rPr>
            </w:pPr>
            <w:r w:rsidRPr="00542055">
              <w:rPr>
                <w:sz w:val="20"/>
              </w:rPr>
              <w:t>130,92%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055" w:rsidRPr="00542055" w:rsidRDefault="00542055" w:rsidP="00253E07">
            <w:pPr>
              <w:pStyle w:val="DefaultStyle1"/>
              <w:jc w:val="right"/>
              <w:rPr>
                <w:sz w:val="20"/>
              </w:rPr>
            </w:pPr>
            <w:r w:rsidRPr="00542055">
              <w:rPr>
                <w:sz w:val="20"/>
              </w:rPr>
              <w:t>56,59%</w:t>
            </w:r>
          </w:p>
        </w:tc>
      </w:tr>
      <w:tr w:rsidR="00542055" w:rsidRPr="009F4974" w:rsidTr="00253E07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055" w:rsidRPr="00314DD0" w:rsidRDefault="00542055" w:rsidP="00BF2AC5">
            <w:pPr>
              <w:pStyle w:val="DefaultStyle"/>
              <w:spacing w:line="360" w:lineRule="auto"/>
            </w:pPr>
            <w:r w:rsidRPr="00314DD0">
              <w:t>613 Porez na imovinu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055" w:rsidRPr="00542055" w:rsidRDefault="00542055" w:rsidP="00253E07">
            <w:pPr>
              <w:pStyle w:val="DefaultStyle1"/>
              <w:jc w:val="right"/>
              <w:rPr>
                <w:sz w:val="20"/>
              </w:rPr>
            </w:pPr>
            <w:r w:rsidRPr="00542055">
              <w:rPr>
                <w:sz w:val="20"/>
              </w:rPr>
              <w:t>11.260,82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055" w:rsidRPr="00542055" w:rsidRDefault="00542055" w:rsidP="00253E07">
            <w:pPr>
              <w:pStyle w:val="DefaultStyle1"/>
              <w:jc w:val="right"/>
              <w:rPr>
                <w:sz w:val="20"/>
              </w:rPr>
            </w:pPr>
            <w:r w:rsidRPr="00542055">
              <w:rPr>
                <w:sz w:val="20"/>
              </w:rPr>
              <w:t>30.100,00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055" w:rsidRPr="00542055" w:rsidRDefault="00542055" w:rsidP="00253E07">
            <w:pPr>
              <w:pStyle w:val="DefaultStyle1"/>
              <w:jc w:val="right"/>
              <w:rPr>
                <w:sz w:val="20"/>
              </w:rPr>
            </w:pPr>
            <w:r w:rsidRPr="00542055">
              <w:rPr>
                <w:sz w:val="20"/>
              </w:rPr>
              <w:t>7.475,39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055" w:rsidRPr="00542055" w:rsidRDefault="00542055" w:rsidP="00253E07">
            <w:pPr>
              <w:pStyle w:val="DefaultStyle1"/>
              <w:jc w:val="right"/>
              <w:rPr>
                <w:sz w:val="20"/>
              </w:rPr>
            </w:pPr>
            <w:r w:rsidRPr="00542055">
              <w:rPr>
                <w:sz w:val="20"/>
              </w:rPr>
              <w:t>66,38%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055" w:rsidRPr="00542055" w:rsidRDefault="00542055" w:rsidP="00253E07">
            <w:pPr>
              <w:pStyle w:val="DefaultStyle1"/>
              <w:jc w:val="right"/>
              <w:rPr>
                <w:sz w:val="20"/>
              </w:rPr>
            </w:pPr>
            <w:r w:rsidRPr="00542055">
              <w:rPr>
                <w:sz w:val="20"/>
              </w:rPr>
              <w:t>24,84%</w:t>
            </w:r>
          </w:p>
        </w:tc>
      </w:tr>
      <w:tr w:rsidR="00542055" w:rsidRPr="00914BFA" w:rsidTr="00253E07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055" w:rsidRPr="00314DD0" w:rsidRDefault="00542055" w:rsidP="00BF2AC5">
            <w:pPr>
              <w:pStyle w:val="DefaultStyle"/>
              <w:spacing w:line="360" w:lineRule="auto"/>
            </w:pPr>
            <w:r w:rsidRPr="00314DD0">
              <w:t>614 Porez na robu i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055" w:rsidRPr="00542055" w:rsidRDefault="00542055" w:rsidP="00253E07">
            <w:pPr>
              <w:pStyle w:val="DefaultStyle1"/>
              <w:jc w:val="right"/>
              <w:rPr>
                <w:sz w:val="20"/>
              </w:rPr>
            </w:pPr>
            <w:r w:rsidRPr="00542055">
              <w:rPr>
                <w:sz w:val="20"/>
              </w:rPr>
              <w:t>1.969,70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055" w:rsidRPr="00542055" w:rsidRDefault="00542055" w:rsidP="00253E07">
            <w:pPr>
              <w:pStyle w:val="DefaultStyle1"/>
              <w:jc w:val="right"/>
              <w:rPr>
                <w:sz w:val="20"/>
              </w:rPr>
            </w:pPr>
            <w:r w:rsidRPr="00542055">
              <w:rPr>
                <w:sz w:val="20"/>
              </w:rPr>
              <w:t>5.000,00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055" w:rsidRPr="00542055" w:rsidRDefault="00542055" w:rsidP="00253E07">
            <w:pPr>
              <w:pStyle w:val="DefaultStyle1"/>
              <w:jc w:val="right"/>
              <w:rPr>
                <w:sz w:val="20"/>
              </w:rPr>
            </w:pPr>
            <w:r w:rsidRPr="00542055">
              <w:rPr>
                <w:sz w:val="20"/>
              </w:rPr>
              <w:t>2.814,55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055" w:rsidRPr="00542055" w:rsidRDefault="00542055" w:rsidP="00253E07">
            <w:pPr>
              <w:pStyle w:val="DefaultStyle1"/>
              <w:jc w:val="right"/>
              <w:rPr>
                <w:sz w:val="20"/>
              </w:rPr>
            </w:pPr>
            <w:r w:rsidRPr="00542055">
              <w:rPr>
                <w:sz w:val="20"/>
              </w:rPr>
              <w:t>142,89%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055" w:rsidRPr="00542055" w:rsidRDefault="00542055" w:rsidP="00253E07">
            <w:pPr>
              <w:pStyle w:val="DefaultStyle1"/>
              <w:jc w:val="right"/>
              <w:rPr>
                <w:sz w:val="20"/>
              </w:rPr>
            </w:pPr>
            <w:r w:rsidRPr="00542055">
              <w:rPr>
                <w:sz w:val="20"/>
              </w:rPr>
              <w:t>56,29%</w:t>
            </w:r>
          </w:p>
        </w:tc>
      </w:tr>
    </w:tbl>
    <w:p w:rsidR="009F4974" w:rsidRDefault="009F4974" w:rsidP="009F4974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5159D" w:rsidRDefault="009F4974" w:rsidP="009F4974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91598">
        <w:rPr>
          <w:rFonts w:ascii="Times New Roman" w:hAnsi="Times New Roman" w:cs="Times New Roman"/>
          <w:sz w:val="24"/>
        </w:rPr>
        <w:t>Od ukupnih prihoda od poreza najznačajniji je udio prihoda od poreza i prireza na dohodak koj</w:t>
      </w:r>
      <w:r w:rsidR="00DD052E">
        <w:rPr>
          <w:rFonts w:ascii="Times New Roman" w:hAnsi="Times New Roman" w:cs="Times New Roman"/>
          <w:sz w:val="24"/>
        </w:rPr>
        <w:t>i iznosi</w:t>
      </w:r>
      <w:r w:rsidRPr="00791598">
        <w:rPr>
          <w:rFonts w:ascii="Times New Roman" w:hAnsi="Times New Roman" w:cs="Times New Roman"/>
          <w:sz w:val="24"/>
        </w:rPr>
        <w:t xml:space="preserve"> </w:t>
      </w:r>
      <w:r w:rsidR="004830DF">
        <w:rPr>
          <w:rFonts w:ascii="Times New Roman" w:hAnsi="Times New Roman" w:cs="Times New Roman"/>
          <w:sz w:val="24"/>
        </w:rPr>
        <w:t>124.167,72</w:t>
      </w:r>
      <w:r w:rsidR="00DD052E">
        <w:rPr>
          <w:rFonts w:ascii="Times New Roman" w:hAnsi="Times New Roman" w:cs="Times New Roman"/>
          <w:sz w:val="24"/>
        </w:rPr>
        <w:t xml:space="preserve"> EUR</w:t>
      </w:r>
      <w:r>
        <w:rPr>
          <w:rFonts w:ascii="Times New Roman" w:hAnsi="Times New Roman" w:cs="Times New Roman"/>
          <w:sz w:val="24"/>
        </w:rPr>
        <w:t xml:space="preserve">, </w:t>
      </w:r>
      <w:r w:rsidRPr="00791598">
        <w:rPr>
          <w:rFonts w:ascii="Times New Roman" w:hAnsi="Times New Roman" w:cs="Times New Roman"/>
          <w:sz w:val="24"/>
        </w:rPr>
        <w:t xml:space="preserve"> zatim</w:t>
      </w:r>
      <w:r>
        <w:rPr>
          <w:rFonts w:ascii="Times New Roman" w:hAnsi="Times New Roman" w:cs="Times New Roman"/>
          <w:sz w:val="24"/>
        </w:rPr>
        <w:t xml:space="preserve"> prihoda </w:t>
      </w:r>
      <w:r w:rsidRPr="00791598">
        <w:rPr>
          <w:rFonts w:ascii="Times New Roman" w:hAnsi="Times New Roman" w:cs="Times New Roman"/>
          <w:sz w:val="24"/>
        </w:rPr>
        <w:t xml:space="preserve">od poreza na imovinu u iznosu od </w:t>
      </w:r>
      <w:r w:rsidR="004830DF">
        <w:rPr>
          <w:rFonts w:ascii="Times New Roman" w:hAnsi="Times New Roman" w:cs="Times New Roman"/>
          <w:sz w:val="24"/>
        </w:rPr>
        <w:t>7.475,39</w:t>
      </w:r>
      <w:r w:rsidR="00DD052E">
        <w:rPr>
          <w:rFonts w:ascii="Times New Roman" w:hAnsi="Times New Roman" w:cs="Times New Roman"/>
          <w:sz w:val="24"/>
        </w:rPr>
        <w:t xml:space="preserve"> EUR</w:t>
      </w:r>
      <w:r>
        <w:rPr>
          <w:rFonts w:ascii="Times New Roman" w:hAnsi="Times New Roman" w:cs="Times New Roman"/>
          <w:sz w:val="24"/>
        </w:rPr>
        <w:t xml:space="preserve"> i prihoda</w:t>
      </w:r>
      <w:r w:rsidRPr="00791598">
        <w:rPr>
          <w:rFonts w:ascii="Times New Roman" w:hAnsi="Times New Roman" w:cs="Times New Roman"/>
          <w:sz w:val="24"/>
        </w:rPr>
        <w:t xml:space="preserve"> od poreza na robu i usluge u iznosu od </w:t>
      </w:r>
      <w:r w:rsidR="004830DF">
        <w:rPr>
          <w:rFonts w:ascii="Times New Roman" w:hAnsi="Times New Roman" w:cs="Times New Roman"/>
          <w:sz w:val="24"/>
        </w:rPr>
        <w:t>2.814,55</w:t>
      </w:r>
      <w:r w:rsidR="00DD052E">
        <w:rPr>
          <w:rFonts w:ascii="Times New Roman" w:hAnsi="Times New Roman" w:cs="Times New Roman"/>
          <w:sz w:val="24"/>
        </w:rPr>
        <w:t xml:space="preserve"> EUR</w:t>
      </w:r>
      <w:r w:rsidRPr="0079159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Najveće povećanje prihoda, u od</w:t>
      </w:r>
      <w:r w:rsidR="004830DF">
        <w:rPr>
          <w:rFonts w:ascii="Times New Roman" w:hAnsi="Times New Roman" w:cs="Times New Roman"/>
          <w:sz w:val="24"/>
        </w:rPr>
        <w:t>nosu na izvršenje 01-06/2023</w:t>
      </w:r>
      <w:r>
        <w:rPr>
          <w:rFonts w:ascii="Times New Roman" w:hAnsi="Times New Roman" w:cs="Times New Roman"/>
          <w:sz w:val="24"/>
        </w:rPr>
        <w:t>. godine, ostvareno je od</w:t>
      </w:r>
      <w:r w:rsidR="00ED13A5" w:rsidRPr="00ED13A5">
        <w:rPr>
          <w:rFonts w:ascii="Times New Roman" w:hAnsi="Times New Roman" w:cs="Times New Roman"/>
          <w:sz w:val="24"/>
        </w:rPr>
        <w:t xml:space="preserve"> </w:t>
      </w:r>
      <w:r w:rsidR="00ED13A5">
        <w:rPr>
          <w:rFonts w:ascii="Times New Roman" w:hAnsi="Times New Roman" w:cs="Times New Roman"/>
          <w:sz w:val="24"/>
        </w:rPr>
        <w:t>poreza na promet alkohola i alkoholnih pića 42,89% te</w:t>
      </w:r>
      <w:r>
        <w:rPr>
          <w:rFonts w:ascii="Times New Roman" w:hAnsi="Times New Roman" w:cs="Times New Roman"/>
          <w:sz w:val="24"/>
        </w:rPr>
        <w:t xml:space="preserve"> poreza na </w:t>
      </w:r>
      <w:r w:rsidR="00ED13A5">
        <w:rPr>
          <w:rFonts w:ascii="Times New Roman" w:hAnsi="Times New Roman" w:cs="Times New Roman"/>
          <w:sz w:val="24"/>
        </w:rPr>
        <w:t xml:space="preserve">dohodak </w:t>
      </w:r>
      <w:r w:rsidR="00536386">
        <w:rPr>
          <w:rFonts w:ascii="Times New Roman" w:hAnsi="Times New Roman" w:cs="Times New Roman"/>
          <w:sz w:val="24"/>
        </w:rPr>
        <w:t xml:space="preserve">i to povećanje od </w:t>
      </w:r>
      <w:r w:rsidR="00ED13A5">
        <w:rPr>
          <w:rFonts w:ascii="Times New Roman" w:hAnsi="Times New Roman" w:cs="Times New Roman"/>
          <w:sz w:val="24"/>
        </w:rPr>
        <w:t>30,92%.</w:t>
      </w:r>
    </w:p>
    <w:p w:rsidR="00ED13A5" w:rsidRDefault="00ED13A5" w:rsidP="009F4974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10B0F" w:rsidRDefault="00DC4059" w:rsidP="00DC4059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057FD">
        <w:rPr>
          <w:rFonts w:ascii="Times New Roman" w:hAnsi="Times New Roman" w:cs="Times New Roman"/>
          <w:b/>
          <w:sz w:val="24"/>
        </w:rPr>
        <w:t xml:space="preserve">63 </w:t>
      </w:r>
      <w:r w:rsidRPr="004057FD">
        <w:rPr>
          <w:rFonts w:ascii="Times New Roman" w:hAnsi="Times New Roman" w:cs="Times New Roman"/>
          <w:b/>
          <w:i/>
          <w:sz w:val="24"/>
        </w:rPr>
        <w:t xml:space="preserve">Pomoći od inozemstva i od subjekata unutar općeg proračuna </w:t>
      </w:r>
      <w:r>
        <w:rPr>
          <w:rFonts w:ascii="Times New Roman" w:hAnsi="Times New Roman" w:cs="Times New Roman"/>
          <w:sz w:val="24"/>
        </w:rPr>
        <w:t>od 01.01. do 30.06.202</w:t>
      </w:r>
      <w:r w:rsidR="00317A35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 godine realizirane su</w:t>
      </w:r>
      <w:r w:rsidRPr="004057FD">
        <w:rPr>
          <w:rFonts w:ascii="Times New Roman" w:hAnsi="Times New Roman" w:cs="Times New Roman"/>
          <w:sz w:val="24"/>
        </w:rPr>
        <w:t xml:space="preserve"> u iznosu od</w:t>
      </w:r>
      <w:r>
        <w:rPr>
          <w:rFonts w:ascii="Times New Roman" w:hAnsi="Times New Roman" w:cs="Times New Roman"/>
          <w:sz w:val="24"/>
        </w:rPr>
        <w:t xml:space="preserve"> </w:t>
      </w:r>
      <w:r w:rsidR="00310B0F">
        <w:rPr>
          <w:rFonts w:ascii="Times New Roman" w:hAnsi="Times New Roman" w:cs="Times New Roman"/>
          <w:sz w:val="24"/>
        </w:rPr>
        <w:t>678.250,40</w:t>
      </w:r>
      <w:r>
        <w:rPr>
          <w:rFonts w:ascii="Times New Roman" w:hAnsi="Times New Roman" w:cs="Times New Roman"/>
          <w:sz w:val="24"/>
        </w:rPr>
        <w:t xml:space="preserve"> EUR</w:t>
      </w:r>
      <w:r w:rsidRPr="004057FD">
        <w:rPr>
          <w:rFonts w:ascii="Times New Roman" w:hAnsi="Times New Roman" w:cs="Times New Roman"/>
          <w:sz w:val="24"/>
        </w:rPr>
        <w:t xml:space="preserve">, što je </w:t>
      </w:r>
      <w:r w:rsidR="00310B0F">
        <w:rPr>
          <w:rFonts w:ascii="Times New Roman" w:hAnsi="Times New Roman" w:cs="Times New Roman"/>
          <w:sz w:val="24"/>
        </w:rPr>
        <w:t>171,11</w:t>
      </w:r>
      <w:r w:rsidRPr="004057FD">
        <w:rPr>
          <w:rFonts w:ascii="Times New Roman" w:hAnsi="Times New Roman" w:cs="Times New Roman"/>
          <w:sz w:val="24"/>
        </w:rPr>
        <w:t xml:space="preserve">% u odnosu na </w:t>
      </w:r>
      <w:r>
        <w:rPr>
          <w:rFonts w:ascii="Times New Roman" w:hAnsi="Times New Roman" w:cs="Times New Roman"/>
          <w:sz w:val="24"/>
        </w:rPr>
        <w:t>ostvarenje prihoda u 01-06/ 202</w:t>
      </w:r>
      <w:r w:rsidR="00310B0F">
        <w:rPr>
          <w:rFonts w:ascii="Times New Roman" w:hAnsi="Times New Roman" w:cs="Times New Roman"/>
          <w:sz w:val="24"/>
        </w:rPr>
        <w:t>3</w:t>
      </w:r>
      <w:r w:rsidR="00765835">
        <w:rPr>
          <w:rFonts w:ascii="Times New Roman" w:hAnsi="Times New Roman" w:cs="Times New Roman"/>
          <w:sz w:val="24"/>
        </w:rPr>
        <w:t>.godine</w:t>
      </w:r>
      <w:r w:rsidRPr="004057FD">
        <w:rPr>
          <w:rFonts w:ascii="Times New Roman" w:hAnsi="Times New Roman" w:cs="Times New Roman"/>
          <w:sz w:val="24"/>
        </w:rPr>
        <w:t xml:space="preserve">, a ostvarenje plana je </w:t>
      </w:r>
      <w:r w:rsidR="00310B0F">
        <w:rPr>
          <w:rFonts w:ascii="Times New Roman" w:hAnsi="Times New Roman" w:cs="Times New Roman"/>
          <w:sz w:val="24"/>
        </w:rPr>
        <w:t>28,48</w:t>
      </w:r>
      <w:r w:rsidRPr="004057FD">
        <w:rPr>
          <w:rFonts w:ascii="Times New Roman" w:hAnsi="Times New Roman" w:cs="Times New Roman"/>
          <w:sz w:val="24"/>
        </w:rPr>
        <w:t>%.</w:t>
      </w:r>
    </w:p>
    <w:p w:rsidR="00150036" w:rsidRPr="00D25430" w:rsidRDefault="00765835" w:rsidP="00765835">
      <w:pPr>
        <w:pStyle w:val="Opisslike"/>
        <w:rPr>
          <w:rFonts w:ascii="Times New Roman" w:hAnsi="Times New Roman" w:cs="Times New Roman"/>
          <w:b w:val="0"/>
          <w:i/>
          <w:sz w:val="24"/>
        </w:rPr>
      </w:pPr>
      <w:bookmarkStart w:id="6" w:name="_Toc177466175"/>
      <w:r>
        <w:lastRenderedPageBreak/>
        <w:t xml:space="preserve">Tablica  </w:t>
      </w:r>
      <w:fldSimple w:instr=" SEQ Tablica_ \* ARABIC ">
        <w:r w:rsidR="00BB7A08">
          <w:rPr>
            <w:noProof/>
          </w:rPr>
          <w:t>6</w:t>
        </w:r>
      </w:fldSimple>
      <w:r>
        <w:t xml:space="preserve"> Pomoći od inozemstva i od subjekata unutar općeg proračuna u razdoblju 01.01.-30.06.202</w:t>
      </w:r>
      <w:r w:rsidR="00310B0F">
        <w:t>4</w:t>
      </w:r>
      <w:r>
        <w:t>. godine</w:t>
      </w:r>
      <w:bookmarkEnd w:id="6"/>
    </w:p>
    <w:tbl>
      <w:tblPr>
        <w:tblpPr w:leftFromText="180" w:rightFromText="180" w:vertAnchor="text" w:horzAnchor="margin" w:tblpXSpec="center" w:tblpY="148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DC4059" w:rsidRPr="00B314C0" w:rsidTr="00BF2AC5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C4059" w:rsidRPr="00914BFA" w:rsidRDefault="00DC4059" w:rsidP="00B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C4059" w:rsidRPr="00914BFA" w:rsidRDefault="00DC4059" w:rsidP="00310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01-06/202</w:t>
            </w:r>
            <w:r w:rsidR="00310B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C4059" w:rsidRPr="00914BFA" w:rsidRDefault="00DC4059" w:rsidP="00310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</w:t>
            </w:r>
            <w:r w:rsidR="00310B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C4059" w:rsidRPr="00914BFA" w:rsidRDefault="00DC4059" w:rsidP="00310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</w:t>
            </w:r>
            <w:r w:rsidR="00310B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C4059" w:rsidRPr="00914BFA" w:rsidRDefault="00DC4059" w:rsidP="00B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C4059" w:rsidRPr="00914BFA" w:rsidRDefault="00DC4059" w:rsidP="00B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3/2</w:t>
            </w:r>
          </w:p>
        </w:tc>
      </w:tr>
      <w:tr w:rsidR="00DC4059" w:rsidRPr="00B314C0" w:rsidTr="00BF2AC5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C4059" w:rsidRPr="00914BFA" w:rsidRDefault="00DC4059" w:rsidP="00B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C4059" w:rsidRPr="00914BFA" w:rsidRDefault="00DC4059" w:rsidP="00B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C4059" w:rsidRPr="00914BFA" w:rsidRDefault="00DC4059" w:rsidP="00B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C4059" w:rsidRPr="00914BFA" w:rsidRDefault="00DC4059" w:rsidP="00B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C4059" w:rsidRPr="00914BFA" w:rsidRDefault="00DC4059" w:rsidP="00B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DC4059" w:rsidRPr="00914BFA" w:rsidRDefault="00DC4059" w:rsidP="00B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310B0F" w:rsidRPr="00914BFA" w:rsidTr="00BF2AC5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310B0F" w:rsidRPr="00791598" w:rsidRDefault="00310B0F" w:rsidP="00DC4059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63 Pomoći iz inozemstva i od subjekata unutar općeg proračuna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310B0F" w:rsidRPr="00AB5562" w:rsidRDefault="00310B0F" w:rsidP="00253E07">
            <w:pPr>
              <w:pStyle w:val="DefaultStyle"/>
              <w:jc w:val="right"/>
              <w:rPr>
                <w:b/>
              </w:rPr>
            </w:pPr>
            <w:r w:rsidRPr="00AB5562">
              <w:rPr>
                <w:b/>
              </w:rPr>
              <w:t>396.372,48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310B0F" w:rsidRPr="00AB5562" w:rsidRDefault="00310B0F" w:rsidP="00253E07">
            <w:pPr>
              <w:pStyle w:val="DefaultStyle"/>
              <w:jc w:val="right"/>
              <w:rPr>
                <w:b/>
              </w:rPr>
            </w:pPr>
            <w:r w:rsidRPr="00AB5562">
              <w:rPr>
                <w:b/>
              </w:rPr>
              <w:t>2.381.868,38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310B0F" w:rsidRPr="00AB5562" w:rsidRDefault="00310B0F" w:rsidP="00253E07">
            <w:pPr>
              <w:pStyle w:val="DefaultStyle"/>
              <w:jc w:val="right"/>
              <w:rPr>
                <w:b/>
              </w:rPr>
            </w:pPr>
            <w:r w:rsidRPr="00AB5562">
              <w:rPr>
                <w:b/>
              </w:rPr>
              <w:t>678.250,40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310B0F" w:rsidRPr="00AB5562" w:rsidRDefault="00310B0F" w:rsidP="00253E07">
            <w:pPr>
              <w:pStyle w:val="DefaultStyle"/>
              <w:jc w:val="right"/>
              <w:rPr>
                <w:b/>
              </w:rPr>
            </w:pPr>
            <w:r w:rsidRPr="00AB5562">
              <w:rPr>
                <w:b/>
              </w:rPr>
              <w:t>171,11%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310B0F" w:rsidRPr="00AB5562" w:rsidRDefault="00310B0F" w:rsidP="00253E07">
            <w:pPr>
              <w:pStyle w:val="DefaultStyle"/>
              <w:jc w:val="right"/>
              <w:rPr>
                <w:b/>
              </w:rPr>
            </w:pPr>
            <w:r w:rsidRPr="00AB5562">
              <w:rPr>
                <w:b/>
              </w:rPr>
              <w:t>28,48%</w:t>
            </w:r>
          </w:p>
        </w:tc>
      </w:tr>
      <w:tr w:rsidR="00310B0F" w:rsidRPr="00914BFA" w:rsidTr="00BF2AC5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B0F" w:rsidRPr="00914BFA" w:rsidRDefault="00310B0F" w:rsidP="00BF2AC5">
            <w:pPr>
              <w:pStyle w:val="DefaultStyle"/>
              <w:spacing w:line="360" w:lineRule="auto"/>
            </w:pPr>
            <w:r>
              <w:t xml:space="preserve">632 Pomoći od međunarodnih organizacija te institucija i tijela EU                                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B0F" w:rsidRPr="00AB5562" w:rsidRDefault="00310B0F" w:rsidP="00253E07">
            <w:pPr>
              <w:pStyle w:val="DefaultStyle1"/>
              <w:jc w:val="right"/>
              <w:rPr>
                <w:sz w:val="20"/>
              </w:rPr>
            </w:pPr>
            <w:r w:rsidRPr="00AB5562">
              <w:rPr>
                <w:sz w:val="20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B0F" w:rsidRPr="00AB5562" w:rsidRDefault="00310B0F" w:rsidP="00253E07">
            <w:pPr>
              <w:pStyle w:val="DefaultStyle1"/>
              <w:jc w:val="right"/>
              <w:rPr>
                <w:sz w:val="20"/>
              </w:rPr>
            </w:pPr>
            <w:r w:rsidRPr="00AB5562">
              <w:rPr>
                <w:sz w:val="20"/>
              </w:rPr>
              <w:t>660.194,42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B0F" w:rsidRPr="00AB5562" w:rsidRDefault="00310B0F" w:rsidP="00253E07">
            <w:pPr>
              <w:pStyle w:val="DefaultStyle1"/>
              <w:jc w:val="right"/>
              <w:rPr>
                <w:sz w:val="20"/>
              </w:rPr>
            </w:pPr>
            <w:r w:rsidRPr="00AB5562">
              <w:rPr>
                <w:sz w:val="20"/>
              </w:rPr>
              <w:t>99.000,00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B0F" w:rsidRPr="00AB5562" w:rsidRDefault="00310B0F" w:rsidP="00253E07">
            <w:pPr>
              <w:pStyle w:val="DefaultStyle1"/>
              <w:jc w:val="right"/>
              <w:rPr>
                <w:sz w:val="20"/>
              </w:rPr>
            </w:pPr>
            <w:r w:rsidRPr="00AB5562">
              <w:rPr>
                <w:sz w:val="20"/>
              </w:rPr>
              <w:t>0,00%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B0F" w:rsidRPr="00AB5562" w:rsidRDefault="00310B0F" w:rsidP="00253E07">
            <w:pPr>
              <w:pStyle w:val="DefaultStyle1"/>
              <w:jc w:val="right"/>
              <w:rPr>
                <w:sz w:val="20"/>
              </w:rPr>
            </w:pPr>
            <w:r w:rsidRPr="00AB5562">
              <w:rPr>
                <w:sz w:val="20"/>
              </w:rPr>
              <w:t>15,00%</w:t>
            </w:r>
          </w:p>
        </w:tc>
      </w:tr>
      <w:tr w:rsidR="00310B0F" w:rsidRPr="00914BFA" w:rsidTr="00BF2AC5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B0F" w:rsidRPr="00914BFA" w:rsidRDefault="00310B0F" w:rsidP="00BF2AC5">
            <w:pPr>
              <w:pStyle w:val="DefaultStyle"/>
              <w:spacing w:line="360" w:lineRule="auto"/>
            </w:pPr>
            <w:r w:rsidRPr="00914BFA">
              <w:t>6</w:t>
            </w:r>
            <w:r>
              <w:t>33 Pomoći proračun iz drugih proračuna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B0F" w:rsidRPr="00AB5562" w:rsidRDefault="00310B0F" w:rsidP="00253E07">
            <w:pPr>
              <w:pStyle w:val="DefaultStyle1"/>
              <w:jc w:val="right"/>
              <w:rPr>
                <w:sz w:val="20"/>
              </w:rPr>
            </w:pPr>
            <w:r w:rsidRPr="00AB5562">
              <w:rPr>
                <w:sz w:val="20"/>
              </w:rPr>
              <w:t>377.285,97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B0F" w:rsidRPr="00AB5562" w:rsidRDefault="00310B0F" w:rsidP="00253E07">
            <w:pPr>
              <w:pStyle w:val="DefaultStyle1"/>
              <w:jc w:val="right"/>
              <w:rPr>
                <w:sz w:val="20"/>
              </w:rPr>
            </w:pPr>
            <w:r w:rsidRPr="00AB5562">
              <w:rPr>
                <w:sz w:val="20"/>
              </w:rPr>
              <w:t>1.598.908,96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B0F" w:rsidRPr="00AB5562" w:rsidRDefault="00310B0F" w:rsidP="00253E07">
            <w:pPr>
              <w:pStyle w:val="DefaultStyle1"/>
              <w:jc w:val="right"/>
              <w:rPr>
                <w:sz w:val="20"/>
              </w:rPr>
            </w:pPr>
            <w:r w:rsidRPr="00AB5562">
              <w:rPr>
                <w:sz w:val="20"/>
              </w:rPr>
              <w:t>555.625,60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B0F" w:rsidRPr="00AB5562" w:rsidRDefault="00310B0F" w:rsidP="00253E07">
            <w:pPr>
              <w:pStyle w:val="DefaultStyle1"/>
              <w:jc w:val="right"/>
              <w:rPr>
                <w:sz w:val="20"/>
              </w:rPr>
            </w:pPr>
            <w:r w:rsidRPr="00AB5562">
              <w:rPr>
                <w:sz w:val="20"/>
              </w:rPr>
              <w:t>147,27%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B0F" w:rsidRPr="00AB5562" w:rsidRDefault="00310B0F" w:rsidP="00253E07">
            <w:pPr>
              <w:pStyle w:val="DefaultStyle1"/>
              <w:jc w:val="right"/>
              <w:rPr>
                <w:sz w:val="20"/>
              </w:rPr>
            </w:pPr>
            <w:r w:rsidRPr="00AB5562">
              <w:rPr>
                <w:sz w:val="20"/>
              </w:rPr>
              <w:t>34,75%</w:t>
            </w:r>
          </w:p>
        </w:tc>
      </w:tr>
      <w:tr w:rsidR="00310B0F" w:rsidRPr="00914BFA" w:rsidTr="00BF2AC5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B0F" w:rsidRPr="00914BFA" w:rsidRDefault="00310B0F" w:rsidP="00BF2AC5">
            <w:pPr>
              <w:pStyle w:val="DefaultStyle"/>
              <w:spacing w:line="360" w:lineRule="auto"/>
            </w:pPr>
            <w:r>
              <w:t>634  Pomoći od izvanproračunskih korisnik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B0F" w:rsidRPr="00AB5562" w:rsidRDefault="00310B0F" w:rsidP="00253E07">
            <w:pPr>
              <w:pStyle w:val="DefaultStyle1"/>
              <w:jc w:val="right"/>
              <w:rPr>
                <w:sz w:val="20"/>
              </w:rPr>
            </w:pPr>
            <w:r w:rsidRPr="00AB5562">
              <w:rPr>
                <w:sz w:val="20"/>
              </w:rPr>
              <w:t>15.040,59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B0F" w:rsidRPr="00AB5562" w:rsidRDefault="00310B0F" w:rsidP="00253E07">
            <w:pPr>
              <w:pStyle w:val="DefaultStyle1"/>
              <w:jc w:val="right"/>
              <w:rPr>
                <w:sz w:val="20"/>
              </w:rPr>
            </w:pPr>
            <w:r w:rsidRPr="00AB5562">
              <w:rPr>
                <w:sz w:val="20"/>
              </w:rPr>
              <w:t>118.265,00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B0F" w:rsidRPr="00AB5562" w:rsidRDefault="00310B0F" w:rsidP="00253E07">
            <w:pPr>
              <w:pStyle w:val="DefaultStyle1"/>
              <w:jc w:val="right"/>
              <w:rPr>
                <w:sz w:val="20"/>
              </w:rPr>
            </w:pPr>
            <w:r w:rsidRPr="00AB5562">
              <w:rPr>
                <w:sz w:val="20"/>
              </w:rPr>
              <w:t>17.974,80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B0F" w:rsidRPr="00AB5562" w:rsidRDefault="00310B0F" w:rsidP="00253E07">
            <w:pPr>
              <w:pStyle w:val="DefaultStyle1"/>
              <w:jc w:val="right"/>
              <w:rPr>
                <w:sz w:val="20"/>
              </w:rPr>
            </w:pPr>
            <w:r w:rsidRPr="00AB5562">
              <w:rPr>
                <w:sz w:val="20"/>
              </w:rPr>
              <w:t>119,51%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B0F" w:rsidRPr="00AB5562" w:rsidRDefault="00310B0F" w:rsidP="00253E07">
            <w:pPr>
              <w:pStyle w:val="DefaultStyle1"/>
              <w:jc w:val="right"/>
              <w:rPr>
                <w:sz w:val="20"/>
              </w:rPr>
            </w:pPr>
            <w:r w:rsidRPr="00AB5562">
              <w:rPr>
                <w:sz w:val="20"/>
              </w:rPr>
              <w:t>15,20%</w:t>
            </w:r>
          </w:p>
        </w:tc>
      </w:tr>
      <w:tr w:rsidR="00310B0F" w:rsidRPr="00914BFA" w:rsidTr="00BF2AC5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B0F" w:rsidRDefault="00310B0F" w:rsidP="00BF2AC5">
            <w:pPr>
              <w:pStyle w:val="DefaultStyle"/>
              <w:spacing w:line="360" w:lineRule="auto"/>
            </w:pPr>
            <w:r>
              <w:t>636 Pomoći proračunskim korisnicima iz proračuna koji im nije nadležan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B0F" w:rsidRPr="00AB5562" w:rsidRDefault="00310B0F" w:rsidP="00253E07">
            <w:pPr>
              <w:pStyle w:val="DefaultStyle1"/>
              <w:jc w:val="right"/>
              <w:rPr>
                <w:sz w:val="20"/>
              </w:rPr>
            </w:pPr>
            <w:r w:rsidRPr="00AB5562">
              <w:rPr>
                <w:sz w:val="20"/>
              </w:rPr>
              <w:t>4.045,92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B0F" w:rsidRPr="00AB5562" w:rsidRDefault="00310B0F" w:rsidP="00253E07">
            <w:pPr>
              <w:pStyle w:val="DefaultStyle1"/>
              <w:jc w:val="right"/>
              <w:rPr>
                <w:sz w:val="20"/>
              </w:rPr>
            </w:pPr>
            <w:r w:rsidRPr="00AB5562">
              <w:rPr>
                <w:sz w:val="20"/>
              </w:rPr>
              <w:t>4.500,00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B0F" w:rsidRPr="00AB5562" w:rsidRDefault="00310B0F" w:rsidP="00253E07">
            <w:pPr>
              <w:pStyle w:val="DefaultStyle1"/>
              <w:jc w:val="right"/>
              <w:rPr>
                <w:sz w:val="20"/>
              </w:rPr>
            </w:pPr>
            <w:r w:rsidRPr="00AB5562">
              <w:rPr>
                <w:sz w:val="20"/>
              </w:rPr>
              <w:t>5.650,00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B0F" w:rsidRPr="00AB5562" w:rsidRDefault="00310B0F" w:rsidP="00253E07">
            <w:pPr>
              <w:pStyle w:val="DefaultStyle1"/>
              <w:jc w:val="right"/>
              <w:rPr>
                <w:sz w:val="20"/>
              </w:rPr>
            </w:pPr>
            <w:r w:rsidRPr="00AB5562">
              <w:rPr>
                <w:sz w:val="20"/>
              </w:rPr>
              <w:t>139,65%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B0F" w:rsidRPr="00AB5562" w:rsidRDefault="00310B0F" w:rsidP="00253E07">
            <w:pPr>
              <w:pStyle w:val="DefaultStyle1"/>
              <w:jc w:val="right"/>
              <w:rPr>
                <w:sz w:val="20"/>
              </w:rPr>
            </w:pPr>
            <w:r w:rsidRPr="00AB5562">
              <w:rPr>
                <w:sz w:val="20"/>
              </w:rPr>
              <w:t>125,56%</w:t>
            </w:r>
          </w:p>
        </w:tc>
      </w:tr>
    </w:tbl>
    <w:p w:rsidR="00DC4059" w:rsidRDefault="00DC4059" w:rsidP="00F369CE">
      <w:pPr>
        <w:pStyle w:val="Bezproreda"/>
        <w:jc w:val="both"/>
        <w:rPr>
          <w:rFonts w:ascii="Times New Roman" w:hAnsi="Times New Roman" w:cs="Times New Roman"/>
          <w:b/>
          <w:i/>
        </w:rPr>
      </w:pPr>
    </w:p>
    <w:p w:rsidR="00376F49" w:rsidRDefault="00376F49" w:rsidP="00F369CE">
      <w:pPr>
        <w:pStyle w:val="Bezproreda"/>
        <w:jc w:val="both"/>
        <w:rPr>
          <w:rFonts w:ascii="Times New Roman" w:hAnsi="Times New Roman" w:cs="Times New Roman"/>
          <w:b/>
          <w:i/>
        </w:rPr>
      </w:pPr>
    </w:p>
    <w:p w:rsidR="00EB604A" w:rsidRDefault="00D25430" w:rsidP="007C4E6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25430">
        <w:rPr>
          <w:rFonts w:ascii="Times New Roman" w:hAnsi="Times New Roman" w:cs="Times New Roman"/>
          <w:sz w:val="24"/>
        </w:rPr>
        <w:t>U proračunskoj godini 202</w:t>
      </w:r>
      <w:r w:rsidR="00AB5562">
        <w:rPr>
          <w:rFonts w:ascii="Times New Roman" w:hAnsi="Times New Roman" w:cs="Times New Roman"/>
          <w:sz w:val="24"/>
        </w:rPr>
        <w:t>4</w:t>
      </w:r>
      <w:r w:rsidRPr="00D25430">
        <w:rPr>
          <w:rFonts w:ascii="Times New Roman" w:hAnsi="Times New Roman" w:cs="Times New Roman"/>
          <w:sz w:val="24"/>
        </w:rPr>
        <w:t xml:space="preserve">. planirane su pomoći </w:t>
      </w:r>
      <w:r w:rsidR="00ED13A5">
        <w:rPr>
          <w:rFonts w:ascii="Times New Roman" w:hAnsi="Times New Roman" w:cs="Times New Roman"/>
          <w:sz w:val="24"/>
        </w:rPr>
        <w:t xml:space="preserve">iz inozemstva i </w:t>
      </w:r>
      <w:r w:rsidRPr="00D25430">
        <w:rPr>
          <w:rFonts w:ascii="Times New Roman" w:hAnsi="Times New Roman" w:cs="Times New Roman"/>
          <w:sz w:val="24"/>
        </w:rPr>
        <w:t xml:space="preserve">od </w:t>
      </w:r>
      <w:r w:rsidR="00ED13A5">
        <w:rPr>
          <w:rFonts w:ascii="Times New Roman" w:hAnsi="Times New Roman" w:cs="Times New Roman"/>
          <w:sz w:val="24"/>
        </w:rPr>
        <w:t>subjekata unutar općeg proračuna</w:t>
      </w:r>
      <w:r w:rsidRPr="00D25430">
        <w:rPr>
          <w:rFonts w:ascii="Times New Roman" w:hAnsi="Times New Roman" w:cs="Times New Roman"/>
          <w:sz w:val="24"/>
        </w:rPr>
        <w:t xml:space="preserve"> u iznosu od</w:t>
      </w:r>
      <w:r w:rsidR="00EB604A">
        <w:rPr>
          <w:rFonts w:ascii="Times New Roman" w:hAnsi="Times New Roman" w:cs="Times New Roman"/>
          <w:sz w:val="24"/>
        </w:rPr>
        <w:t xml:space="preserve"> 2.</w:t>
      </w:r>
      <w:r w:rsidR="00ED13A5">
        <w:rPr>
          <w:rFonts w:ascii="Times New Roman" w:hAnsi="Times New Roman" w:cs="Times New Roman"/>
          <w:sz w:val="24"/>
        </w:rPr>
        <w:t>381.868,38</w:t>
      </w:r>
      <w:r w:rsidR="00EB604A">
        <w:rPr>
          <w:rFonts w:ascii="Times New Roman" w:hAnsi="Times New Roman" w:cs="Times New Roman"/>
          <w:sz w:val="24"/>
        </w:rPr>
        <w:t xml:space="preserve"> EUR. Od navedenog iznosa ostvareno je 678.250,40 EUR koji se odnose na </w:t>
      </w:r>
      <w:r w:rsidR="00050B89">
        <w:rPr>
          <w:rFonts w:ascii="Times New Roman" w:hAnsi="Times New Roman" w:cs="Times New Roman"/>
          <w:sz w:val="24"/>
        </w:rPr>
        <w:t>financiranje programa „Zaželi svaki dan potporu u svom domu“ i „Ruka solidarnosti: potpora i podrška u Gradištu i Gunji“ u okviru kojih je zaposleno 30 žena sa područja naše općine</w:t>
      </w:r>
      <w:r w:rsidR="000E1143">
        <w:rPr>
          <w:rFonts w:ascii="Times New Roman" w:hAnsi="Times New Roman" w:cs="Times New Roman"/>
          <w:sz w:val="24"/>
        </w:rPr>
        <w:t>, zatim</w:t>
      </w:r>
      <w:r w:rsidR="00050B89">
        <w:rPr>
          <w:rFonts w:ascii="Times New Roman" w:hAnsi="Times New Roman" w:cs="Times New Roman"/>
          <w:sz w:val="24"/>
        </w:rPr>
        <w:t xml:space="preserve"> na izgradnju teniskog terena, izobrazno informacijske aktivnosti u postupku edukacije stanovništva o važnosti odvajanja komunalnog otpada,</w:t>
      </w:r>
      <w:r w:rsidR="000E1143" w:rsidRPr="000E1143">
        <w:rPr>
          <w:rFonts w:ascii="Times New Roman" w:hAnsi="Times New Roman" w:cs="Times New Roman"/>
          <w:sz w:val="24"/>
          <w:szCs w:val="24"/>
        </w:rPr>
        <w:t xml:space="preserve"> </w:t>
      </w:r>
      <w:r w:rsidR="000E1143">
        <w:rPr>
          <w:rFonts w:ascii="Times New Roman" w:hAnsi="Times New Roman" w:cs="Times New Roman"/>
          <w:sz w:val="24"/>
          <w:szCs w:val="24"/>
        </w:rPr>
        <w:t>kapitalne pomoći za sanaciju odlagališta otpada „Kraplja“, prometna rješenja, prijelaze te WebGis sustav i pomoći za izgradnju industrijske zone „Velebit“ u Gunji, kao i tekuće pomoći državnog proračuna za kompenzacijsku mjeru odnosno fiskalno izravnanje, pomoći za PUK te pomoći od izvanproračunskih korisnika za zapošljavanje 3 djelatnika u programu Javnih radova.</w:t>
      </w:r>
    </w:p>
    <w:p w:rsidR="00E87A62" w:rsidRDefault="00DC4059" w:rsidP="007C4E6D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 xml:space="preserve">Izvršenje pomoći proračunskim korisnicima iz proračuna koji im nije nadležan odnosi se na prijenose sredstava Narodnoj knjižnici i čitaonici Gunja </w:t>
      </w:r>
      <w:r w:rsidR="00E87A62">
        <w:rPr>
          <w:rFonts w:ascii="Times New Roman" w:eastAsia="Arial" w:hAnsi="Times New Roman" w:cs="Times New Roman"/>
          <w:color w:val="000000"/>
          <w:sz w:val="24"/>
        </w:rPr>
        <w:t xml:space="preserve">od Ministarstva kulture </w:t>
      </w:r>
      <w:r w:rsidR="00E87A62" w:rsidRPr="00905B6A">
        <w:rPr>
          <w:rFonts w:ascii="Times New Roman" w:eastAsia="Arial" w:hAnsi="Times New Roman" w:cs="Times New Roman"/>
          <w:color w:val="000000"/>
          <w:sz w:val="24"/>
        </w:rPr>
        <w:t>za nabavku knjižne građe</w:t>
      </w:r>
      <w:r w:rsidR="00E87A62">
        <w:rPr>
          <w:rFonts w:ascii="Times New Roman" w:eastAsia="Arial" w:hAnsi="Times New Roman" w:cs="Times New Roman"/>
          <w:color w:val="000000"/>
          <w:sz w:val="24"/>
        </w:rPr>
        <w:t xml:space="preserve"> i </w:t>
      </w:r>
      <w:r w:rsidRPr="00905B6A">
        <w:rPr>
          <w:rFonts w:ascii="Times New Roman" w:eastAsia="Arial" w:hAnsi="Times New Roman" w:cs="Times New Roman"/>
          <w:color w:val="000000"/>
          <w:sz w:val="24"/>
        </w:rPr>
        <w:t>Vukovarsko-srijemske županije</w:t>
      </w:r>
      <w:r w:rsidR="00E87A62">
        <w:rPr>
          <w:rFonts w:ascii="Times New Roman" w:eastAsia="Arial" w:hAnsi="Times New Roman" w:cs="Times New Roman"/>
          <w:color w:val="000000"/>
          <w:sz w:val="24"/>
        </w:rPr>
        <w:t xml:space="preserve"> za otkup knjiga.</w:t>
      </w:r>
    </w:p>
    <w:p w:rsidR="00B5159D" w:rsidRDefault="00B5159D" w:rsidP="00E87A62">
      <w:pPr>
        <w:pStyle w:val="Bezproreda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</w:rPr>
      </w:pPr>
    </w:p>
    <w:p w:rsidR="00501F7E" w:rsidRDefault="00DC4059" w:rsidP="00E87A62">
      <w:pPr>
        <w:pStyle w:val="Bezproreda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</w:rPr>
        <w:t>Analitički prikaz primljenih pomoći od inozemstva i od subjekata unutar općeg proračuna prikazan je u nastavku.</w:t>
      </w:r>
    </w:p>
    <w:p w:rsidR="00ED13A5" w:rsidRDefault="00ED13A5" w:rsidP="00E87A62">
      <w:pPr>
        <w:pStyle w:val="Bezproreda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</w:rPr>
      </w:pPr>
    </w:p>
    <w:p w:rsidR="00581821" w:rsidRPr="00E87A62" w:rsidRDefault="00CE07DA" w:rsidP="00765835">
      <w:pPr>
        <w:pStyle w:val="Opisslike"/>
        <w:rPr>
          <w:rFonts w:ascii="Times New Roman" w:eastAsia="Arial" w:hAnsi="Times New Roman" w:cs="Times New Roman"/>
          <w:color w:val="000000"/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</w:rPr>
        <w:t xml:space="preserve">  </w:t>
      </w:r>
      <w:bookmarkStart w:id="7" w:name="_Toc177466176"/>
      <w:r w:rsidR="00765835">
        <w:t xml:space="preserve">Tablica  </w:t>
      </w:r>
      <w:fldSimple w:instr=" SEQ Tablica_ \* ARABIC ">
        <w:r w:rsidR="00BB7A08">
          <w:rPr>
            <w:noProof/>
          </w:rPr>
          <w:t>7</w:t>
        </w:r>
      </w:fldSimple>
      <w:r w:rsidR="00765835">
        <w:t xml:space="preserve"> Analitički prikaz primljenih pomoći od inozemstva i od subjekata unutar općeg proračuna u razdoblju 01.01.-30.06.202</w:t>
      </w:r>
      <w:r w:rsidR="000E1143">
        <w:t>4</w:t>
      </w:r>
      <w:r w:rsidR="00765835">
        <w:t>. godine</w:t>
      </w:r>
      <w:bookmarkEnd w:id="7"/>
    </w:p>
    <w:tbl>
      <w:tblPr>
        <w:tblStyle w:val="Svijetlosjenanje-Isticanje4"/>
        <w:tblW w:w="10482" w:type="dxa"/>
        <w:tblLook w:val="04A0"/>
      </w:tblPr>
      <w:tblGrid>
        <w:gridCol w:w="887"/>
        <w:gridCol w:w="5859"/>
        <w:gridCol w:w="1646"/>
        <w:gridCol w:w="1157"/>
        <w:gridCol w:w="933"/>
      </w:tblGrid>
      <w:tr w:rsidR="00A855CB" w:rsidRPr="002D3525" w:rsidTr="002B3515">
        <w:trPr>
          <w:cnfStyle w:val="100000000000"/>
          <w:trHeight w:val="280"/>
        </w:trPr>
        <w:tc>
          <w:tcPr>
            <w:cnfStyle w:val="001000000000"/>
            <w:tcW w:w="0" w:type="auto"/>
            <w:vAlign w:val="center"/>
          </w:tcPr>
          <w:p w:rsidR="00A855CB" w:rsidRPr="00907332" w:rsidRDefault="00A855CB" w:rsidP="002B3515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20"/>
              </w:rPr>
            </w:pPr>
            <w:r w:rsidRPr="00907332">
              <w:rPr>
                <w:rFonts w:ascii="Times New Roman" w:eastAsia="Arial" w:hAnsi="Times New Roman" w:cs="Times New Roman"/>
                <w:color w:val="000000"/>
                <w:sz w:val="18"/>
                <w:szCs w:val="20"/>
              </w:rPr>
              <w:t>KONTO</w:t>
            </w:r>
          </w:p>
        </w:tc>
        <w:tc>
          <w:tcPr>
            <w:tcW w:w="0" w:type="auto"/>
            <w:vAlign w:val="center"/>
          </w:tcPr>
          <w:p w:rsidR="00A855CB" w:rsidRPr="00907332" w:rsidRDefault="00A855CB" w:rsidP="002B3515">
            <w:pPr>
              <w:spacing w:line="276" w:lineRule="auto"/>
              <w:jc w:val="center"/>
              <w:cnfStyle w:val="100000000000"/>
              <w:rPr>
                <w:rFonts w:ascii="Times New Roman" w:eastAsia="Arial" w:hAnsi="Times New Roman" w:cs="Times New Roman"/>
                <w:color w:val="000000"/>
                <w:sz w:val="18"/>
                <w:szCs w:val="20"/>
              </w:rPr>
            </w:pPr>
            <w:r w:rsidRPr="00907332">
              <w:rPr>
                <w:rFonts w:ascii="Times New Roman" w:eastAsia="Arial" w:hAnsi="Times New Roman" w:cs="Times New Roman"/>
                <w:color w:val="000000"/>
                <w:sz w:val="18"/>
                <w:szCs w:val="20"/>
              </w:rPr>
              <w:t>NAZIV</w:t>
            </w:r>
          </w:p>
        </w:tc>
        <w:tc>
          <w:tcPr>
            <w:tcW w:w="0" w:type="auto"/>
            <w:vAlign w:val="center"/>
          </w:tcPr>
          <w:p w:rsidR="00A855CB" w:rsidRPr="00907332" w:rsidRDefault="00A855CB" w:rsidP="002B3515">
            <w:pPr>
              <w:spacing w:line="276" w:lineRule="auto"/>
              <w:jc w:val="center"/>
              <w:cnfStyle w:val="100000000000"/>
              <w:rPr>
                <w:rFonts w:ascii="Times New Roman" w:eastAsia="Arial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20"/>
              </w:rPr>
              <w:t>IZVORNI PLAN 2023</w:t>
            </w:r>
          </w:p>
        </w:tc>
        <w:tc>
          <w:tcPr>
            <w:tcW w:w="0" w:type="auto"/>
            <w:vAlign w:val="center"/>
          </w:tcPr>
          <w:p w:rsidR="00A855CB" w:rsidRDefault="00A855CB" w:rsidP="002B3515">
            <w:pPr>
              <w:spacing w:line="276" w:lineRule="auto"/>
              <w:jc w:val="center"/>
              <w:cnfStyle w:val="100000000000"/>
              <w:rPr>
                <w:rFonts w:ascii="Times New Roman" w:eastAsia="Arial" w:hAnsi="Times New Roman" w:cs="Times New Roman"/>
                <w:color w:val="000000"/>
                <w:sz w:val="18"/>
                <w:szCs w:val="20"/>
              </w:rPr>
            </w:pPr>
            <w:r w:rsidRPr="00907332">
              <w:rPr>
                <w:rFonts w:ascii="Times New Roman" w:eastAsia="Arial" w:hAnsi="Times New Roman" w:cs="Times New Roman"/>
                <w:color w:val="000000"/>
                <w:sz w:val="18"/>
                <w:szCs w:val="20"/>
              </w:rPr>
              <w:t>IZVRŠENO</w:t>
            </w:r>
          </w:p>
          <w:p w:rsidR="00A855CB" w:rsidRPr="00907332" w:rsidRDefault="00A855CB" w:rsidP="00ED13A5">
            <w:pPr>
              <w:spacing w:line="276" w:lineRule="auto"/>
              <w:jc w:val="center"/>
              <w:cnfStyle w:val="100000000000"/>
              <w:rPr>
                <w:rFonts w:ascii="Times New Roman" w:eastAsia="Arial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20"/>
              </w:rPr>
              <w:t>01-06/202</w:t>
            </w:r>
            <w:r w:rsidR="00ED13A5">
              <w:rPr>
                <w:rFonts w:ascii="Times New Roman" w:eastAsia="Arial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A855CB" w:rsidRDefault="00A855CB" w:rsidP="002B3515">
            <w:pPr>
              <w:spacing w:line="276" w:lineRule="auto"/>
              <w:jc w:val="center"/>
              <w:cnfStyle w:val="100000000000"/>
              <w:rPr>
                <w:rFonts w:ascii="Times New Roman" w:eastAsia="Arial" w:hAnsi="Times New Roman" w:cs="Times New Roman"/>
                <w:color w:val="000000"/>
                <w:sz w:val="18"/>
                <w:szCs w:val="20"/>
              </w:rPr>
            </w:pPr>
            <w:r w:rsidRPr="00907332">
              <w:rPr>
                <w:rFonts w:ascii="Times New Roman" w:eastAsia="Arial" w:hAnsi="Times New Roman" w:cs="Times New Roman"/>
                <w:color w:val="000000"/>
                <w:sz w:val="18"/>
                <w:szCs w:val="20"/>
              </w:rPr>
              <w:t>INDEKS</w:t>
            </w:r>
          </w:p>
          <w:p w:rsidR="00A855CB" w:rsidRPr="00907332" w:rsidRDefault="00A855CB" w:rsidP="002B3515">
            <w:pPr>
              <w:spacing w:line="276" w:lineRule="auto"/>
              <w:jc w:val="center"/>
              <w:cnfStyle w:val="100000000000"/>
              <w:rPr>
                <w:rFonts w:ascii="Times New Roman" w:eastAsia="Arial" w:hAnsi="Times New Roman" w:cs="Times New Roman"/>
                <w:color w:val="000000"/>
                <w:sz w:val="18"/>
                <w:szCs w:val="20"/>
              </w:rPr>
            </w:pPr>
          </w:p>
        </w:tc>
      </w:tr>
      <w:tr w:rsidR="00A855CB" w:rsidRPr="002D3525" w:rsidTr="002B3515">
        <w:trPr>
          <w:cnfStyle w:val="000000100000"/>
          <w:trHeight w:val="280"/>
        </w:trPr>
        <w:tc>
          <w:tcPr>
            <w:cnfStyle w:val="001000000000"/>
            <w:tcW w:w="0" w:type="auto"/>
          </w:tcPr>
          <w:p w:rsidR="00A855CB" w:rsidRPr="002B3515" w:rsidRDefault="00A855CB" w:rsidP="002B3515">
            <w:pPr>
              <w:pStyle w:val="DefaultStyle1"/>
              <w:rPr>
                <w:sz w:val="20"/>
              </w:rPr>
            </w:pPr>
            <w:r w:rsidRPr="002B3515">
              <w:rPr>
                <w:sz w:val="20"/>
              </w:rPr>
              <w:t>63231</w:t>
            </w:r>
          </w:p>
        </w:tc>
        <w:tc>
          <w:tcPr>
            <w:tcW w:w="0" w:type="auto"/>
          </w:tcPr>
          <w:p w:rsidR="00A855CB" w:rsidRPr="002B3515" w:rsidRDefault="00A855CB" w:rsidP="002B3515">
            <w:pPr>
              <w:pStyle w:val="DefaultStyle1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Projekt "Zaželi" sredstva EU</w:t>
            </w:r>
          </w:p>
        </w:tc>
        <w:tc>
          <w:tcPr>
            <w:tcW w:w="0" w:type="auto"/>
          </w:tcPr>
          <w:p w:rsidR="00A855CB" w:rsidRPr="002B3515" w:rsidRDefault="00A855CB" w:rsidP="002B3515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0,00</w:t>
            </w:r>
          </w:p>
        </w:tc>
        <w:tc>
          <w:tcPr>
            <w:tcW w:w="0" w:type="auto"/>
          </w:tcPr>
          <w:p w:rsidR="00A855CB" w:rsidRPr="002B3515" w:rsidRDefault="002B3515" w:rsidP="002B3515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99.000,00</w:t>
            </w:r>
          </w:p>
        </w:tc>
        <w:tc>
          <w:tcPr>
            <w:tcW w:w="0" w:type="auto"/>
          </w:tcPr>
          <w:p w:rsidR="00A855CB" w:rsidRPr="002B3515" w:rsidRDefault="002B3515" w:rsidP="002B3515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0,00%</w:t>
            </w:r>
          </w:p>
        </w:tc>
      </w:tr>
      <w:tr w:rsidR="002B3515" w:rsidRPr="002D3525" w:rsidTr="002B3515">
        <w:trPr>
          <w:trHeight w:val="280"/>
        </w:trPr>
        <w:tc>
          <w:tcPr>
            <w:cnfStyle w:val="001000000000"/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rPr>
                <w:sz w:val="20"/>
              </w:rPr>
            </w:pPr>
            <w:r w:rsidRPr="002B3515">
              <w:rPr>
                <w:sz w:val="20"/>
              </w:rPr>
              <w:t>63241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>Dječji vrtić - sredstva EU- Uređenje okoliša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>34.915,00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>0,00%</w:t>
            </w:r>
          </w:p>
        </w:tc>
      </w:tr>
      <w:tr w:rsidR="002B3515" w:rsidRPr="002D3525" w:rsidTr="002B3515">
        <w:trPr>
          <w:cnfStyle w:val="000000100000"/>
          <w:trHeight w:val="280"/>
        </w:trPr>
        <w:tc>
          <w:tcPr>
            <w:cnfStyle w:val="001000000000"/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rPr>
                <w:sz w:val="20"/>
              </w:rPr>
            </w:pPr>
            <w:r w:rsidRPr="002B3515">
              <w:rPr>
                <w:sz w:val="20"/>
              </w:rPr>
              <w:t>63241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Kap. pomoći od institucija i tijela  EU - Dječji vrtić ostatak II faze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191.000,00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0,00%</w:t>
            </w:r>
          </w:p>
        </w:tc>
      </w:tr>
      <w:tr w:rsidR="002B3515" w:rsidRPr="002D3525" w:rsidTr="002B3515">
        <w:trPr>
          <w:trHeight w:val="280"/>
        </w:trPr>
        <w:tc>
          <w:tcPr>
            <w:cnfStyle w:val="001000000000"/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rPr>
                <w:sz w:val="20"/>
              </w:rPr>
            </w:pPr>
            <w:r w:rsidRPr="002B3515">
              <w:rPr>
                <w:sz w:val="20"/>
              </w:rPr>
              <w:t>63241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>Izgradnja dječjeg vrtića faza III - sredstva EU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>312.916,88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>0,00%</w:t>
            </w:r>
          </w:p>
        </w:tc>
      </w:tr>
      <w:tr w:rsidR="002B3515" w:rsidRPr="002D3525" w:rsidTr="002B3515">
        <w:trPr>
          <w:cnfStyle w:val="000000100000"/>
          <w:trHeight w:val="280"/>
        </w:trPr>
        <w:tc>
          <w:tcPr>
            <w:cnfStyle w:val="001000000000"/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rPr>
                <w:sz w:val="20"/>
              </w:rPr>
            </w:pPr>
            <w:r w:rsidRPr="002B3515">
              <w:rPr>
                <w:sz w:val="20"/>
              </w:rPr>
              <w:t>63241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Oprema i namještaj za dječji vrtić - sredstva EU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102.372,42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0,00%</w:t>
            </w:r>
          </w:p>
        </w:tc>
      </w:tr>
      <w:tr w:rsidR="002B3515" w:rsidRPr="002D3525" w:rsidTr="002B3515">
        <w:trPr>
          <w:trHeight w:val="280"/>
        </w:trPr>
        <w:tc>
          <w:tcPr>
            <w:cnfStyle w:val="001000000000"/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rPr>
                <w:sz w:val="20"/>
              </w:rPr>
            </w:pPr>
            <w:r w:rsidRPr="002B3515">
              <w:rPr>
                <w:sz w:val="20"/>
              </w:rPr>
              <w:t>63241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 xml:space="preserve">Kapitalne pomoći od institucija i tijela  EU - Biciklistička </w:t>
            </w:r>
            <w:r w:rsidRPr="002B3515">
              <w:rPr>
                <w:sz w:val="20"/>
              </w:rPr>
              <w:lastRenderedPageBreak/>
              <w:t>infrastruktura Cvelferije (dokumentacij</w:t>
            </w:r>
            <w:r w:rsidR="00ED13A5">
              <w:rPr>
                <w:sz w:val="20"/>
              </w:rPr>
              <w:t>a)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lastRenderedPageBreak/>
              <w:t>18.990,12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>0,00%</w:t>
            </w:r>
          </w:p>
        </w:tc>
      </w:tr>
      <w:tr w:rsidR="002B3515" w:rsidRPr="002D3525" w:rsidTr="002B3515">
        <w:trPr>
          <w:cnfStyle w:val="000000100000"/>
          <w:trHeight w:val="280"/>
        </w:trPr>
        <w:tc>
          <w:tcPr>
            <w:cnfStyle w:val="001000000000"/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rPr>
                <w:sz w:val="20"/>
              </w:rPr>
            </w:pPr>
            <w:r w:rsidRPr="002B3515">
              <w:rPr>
                <w:sz w:val="20"/>
              </w:rPr>
              <w:lastRenderedPageBreak/>
              <w:t>63311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Tekuće pomoći iz državnog proračuna za PUK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79.000,00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44.385,80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56,18%</w:t>
            </w:r>
          </w:p>
        </w:tc>
      </w:tr>
      <w:tr w:rsidR="002B3515" w:rsidRPr="002D3525" w:rsidTr="002B3515">
        <w:trPr>
          <w:trHeight w:val="280"/>
        </w:trPr>
        <w:tc>
          <w:tcPr>
            <w:cnfStyle w:val="001000000000"/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rPr>
                <w:sz w:val="20"/>
              </w:rPr>
            </w:pPr>
            <w:r w:rsidRPr="002B3515">
              <w:rPr>
                <w:sz w:val="20"/>
              </w:rPr>
              <w:t>63311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>Tekuće pom.iz drž. pror.- Kompenzacijska mjera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>940.290,00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>352.632,48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>37,50%</w:t>
            </w:r>
          </w:p>
        </w:tc>
      </w:tr>
      <w:tr w:rsidR="002B3515" w:rsidRPr="002D3525" w:rsidTr="002B3515">
        <w:trPr>
          <w:cnfStyle w:val="000000100000"/>
          <w:trHeight w:val="280"/>
        </w:trPr>
        <w:tc>
          <w:tcPr>
            <w:cnfStyle w:val="001000000000"/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rPr>
                <w:sz w:val="20"/>
              </w:rPr>
            </w:pPr>
            <w:r w:rsidRPr="002B3515">
              <w:rPr>
                <w:sz w:val="20"/>
              </w:rPr>
              <w:t>63311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Tekuće pomoći iz državnog proračuna-fisk.održ.vrtića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28.280,00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0,00%</w:t>
            </w:r>
          </w:p>
        </w:tc>
      </w:tr>
      <w:tr w:rsidR="002B3515" w:rsidRPr="002D3525" w:rsidTr="002B3515">
        <w:trPr>
          <w:trHeight w:val="280"/>
        </w:trPr>
        <w:tc>
          <w:tcPr>
            <w:cnfStyle w:val="001000000000"/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rPr>
                <w:sz w:val="20"/>
              </w:rPr>
            </w:pPr>
            <w:r w:rsidRPr="002B3515">
              <w:rPr>
                <w:sz w:val="20"/>
              </w:rPr>
              <w:t>63311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>Izrada proj.dok.-Pametna Gunja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>64.951,22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>0,00%</w:t>
            </w:r>
          </w:p>
        </w:tc>
      </w:tr>
      <w:tr w:rsidR="002B3515" w:rsidRPr="002D3525" w:rsidTr="002B3515">
        <w:trPr>
          <w:cnfStyle w:val="000000100000"/>
          <w:trHeight w:val="280"/>
        </w:trPr>
        <w:tc>
          <w:tcPr>
            <w:cnfStyle w:val="001000000000"/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rPr>
                <w:sz w:val="20"/>
              </w:rPr>
            </w:pPr>
            <w:r w:rsidRPr="002B3515">
              <w:rPr>
                <w:sz w:val="20"/>
              </w:rPr>
              <w:t>63312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Tekuće pomoći iz županijskih proračuna-Ostalo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2.000,00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900,00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45,00%</w:t>
            </w:r>
          </w:p>
        </w:tc>
      </w:tr>
      <w:tr w:rsidR="002B3515" w:rsidRPr="002D3525" w:rsidTr="002B3515">
        <w:trPr>
          <w:trHeight w:val="280"/>
        </w:trPr>
        <w:tc>
          <w:tcPr>
            <w:cnfStyle w:val="001000000000"/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rPr>
                <w:sz w:val="20"/>
              </w:rPr>
            </w:pPr>
            <w:r w:rsidRPr="002B3515">
              <w:rPr>
                <w:sz w:val="20"/>
              </w:rPr>
              <w:t>63321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>Izgradnja nogostupa M. Dizdara i A. Starčevića-Ministarstvo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>80.000,00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>0,00%</w:t>
            </w:r>
          </w:p>
        </w:tc>
      </w:tr>
      <w:tr w:rsidR="002B3515" w:rsidRPr="002D3525" w:rsidTr="002B3515">
        <w:trPr>
          <w:cnfStyle w:val="000000100000"/>
          <w:trHeight w:val="280"/>
        </w:trPr>
        <w:tc>
          <w:tcPr>
            <w:cnfStyle w:val="001000000000"/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rPr>
                <w:sz w:val="20"/>
              </w:rPr>
            </w:pPr>
            <w:r w:rsidRPr="002B3515">
              <w:rPr>
                <w:sz w:val="20"/>
              </w:rPr>
              <w:t>63321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Projekt.tehn.dok.za odl.neop. otpada Kraplja (Fond)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17.919,77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16.720,81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93,31%</w:t>
            </w:r>
          </w:p>
        </w:tc>
      </w:tr>
      <w:tr w:rsidR="002B3515" w:rsidRPr="002D3525" w:rsidTr="002B3515">
        <w:trPr>
          <w:trHeight w:val="280"/>
        </w:trPr>
        <w:tc>
          <w:tcPr>
            <w:cnfStyle w:val="001000000000"/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rPr>
                <w:sz w:val="20"/>
              </w:rPr>
            </w:pPr>
            <w:r w:rsidRPr="002B3515">
              <w:rPr>
                <w:sz w:val="20"/>
              </w:rPr>
              <w:t>63321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>Kapitalne pomoći iz državnog proračuna-za Led rasvjetu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>36.000,00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>0,00%</w:t>
            </w:r>
          </w:p>
        </w:tc>
      </w:tr>
      <w:tr w:rsidR="002B3515" w:rsidRPr="002D3525" w:rsidTr="002B3515">
        <w:trPr>
          <w:cnfStyle w:val="000000100000"/>
          <w:trHeight w:val="280"/>
        </w:trPr>
        <w:tc>
          <w:tcPr>
            <w:cnfStyle w:val="001000000000"/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rPr>
                <w:sz w:val="20"/>
              </w:rPr>
            </w:pPr>
            <w:r w:rsidRPr="002B3515">
              <w:rPr>
                <w:sz w:val="20"/>
              </w:rPr>
              <w:t>63321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Izgradnja  sportske građevine Krnjacka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56.067,60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0,00%</w:t>
            </w:r>
          </w:p>
        </w:tc>
      </w:tr>
      <w:tr w:rsidR="002B3515" w:rsidRPr="002D3525" w:rsidTr="002B3515">
        <w:trPr>
          <w:trHeight w:val="280"/>
        </w:trPr>
        <w:tc>
          <w:tcPr>
            <w:cnfStyle w:val="001000000000"/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rPr>
                <w:sz w:val="20"/>
              </w:rPr>
            </w:pPr>
            <w:r w:rsidRPr="002B3515">
              <w:rPr>
                <w:sz w:val="20"/>
              </w:rPr>
              <w:t>63321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>Kapitalne pomoći iz državnog proračuna-PZ VELEBIT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>114.764,66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>45.416,91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>39,57%</w:t>
            </w:r>
          </w:p>
        </w:tc>
      </w:tr>
      <w:tr w:rsidR="002B3515" w:rsidRPr="002D3525" w:rsidTr="002B3515">
        <w:trPr>
          <w:cnfStyle w:val="000000100000"/>
          <w:trHeight w:val="280"/>
        </w:trPr>
        <w:tc>
          <w:tcPr>
            <w:cnfStyle w:val="001000000000"/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rPr>
                <w:sz w:val="20"/>
              </w:rPr>
            </w:pPr>
            <w:r w:rsidRPr="002B3515">
              <w:rPr>
                <w:sz w:val="20"/>
              </w:rPr>
              <w:t>63321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Nabava komunalne opreme (buldožer)-Fond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144.000,00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0,00%</w:t>
            </w:r>
          </w:p>
        </w:tc>
      </w:tr>
      <w:tr w:rsidR="002B3515" w:rsidRPr="002D3525" w:rsidTr="002B3515">
        <w:trPr>
          <w:trHeight w:val="280"/>
        </w:trPr>
        <w:tc>
          <w:tcPr>
            <w:cnfStyle w:val="001000000000"/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rPr>
                <w:sz w:val="20"/>
              </w:rPr>
            </w:pPr>
            <w:r w:rsidRPr="002B3515">
              <w:rPr>
                <w:sz w:val="20"/>
              </w:rPr>
              <w:t>63321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>Izgradnja prist.rampe za osobe s tešk.u kretanju-Sredstva Min.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>3.185,34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>0,00%</w:t>
            </w:r>
          </w:p>
        </w:tc>
      </w:tr>
      <w:tr w:rsidR="002B3515" w:rsidRPr="002D3525" w:rsidTr="002B3515">
        <w:trPr>
          <w:cnfStyle w:val="000000100000"/>
          <w:trHeight w:val="280"/>
        </w:trPr>
        <w:tc>
          <w:tcPr>
            <w:cnfStyle w:val="001000000000"/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rPr>
                <w:sz w:val="20"/>
              </w:rPr>
            </w:pPr>
            <w:r w:rsidRPr="002B3515">
              <w:rPr>
                <w:sz w:val="20"/>
              </w:rPr>
              <w:t>63321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Izrada mob.aplikacije i dr.-Gospodarenje otpadom-FOND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9.950,00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12.050,00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121,11%</w:t>
            </w:r>
          </w:p>
        </w:tc>
      </w:tr>
      <w:tr w:rsidR="002B3515" w:rsidRPr="002D3525" w:rsidTr="002B3515">
        <w:trPr>
          <w:trHeight w:val="280"/>
        </w:trPr>
        <w:tc>
          <w:tcPr>
            <w:cnfStyle w:val="001000000000"/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rPr>
                <w:sz w:val="20"/>
              </w:rPr>
            </w:pPr>
            <w:r w:rsidRPr="002B3515">
              <w:rPr>
                <w:sz w:val="20"/>
              </w:rPr>
              <w:t>63321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>Prometna rješenja, prijelazi i web GIS sustav-Fond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>54.550,00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>27.452,00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>50,32%</w:t>
            </w:r>
          </w:p>
        </w:tc>
      </w:tr>
      <w:tr w:rsidR="002B3515" w:rsidRPr="002D3525" w:rsidTr="002B3515">
        <w:trPr>
          <w:cnfStyle w:val="000000100000"/>
          <w:trHeight w:val="280"/>
        </w:trPr>
        <w:tc>
          <w:tcPr>
            <w:cnfStyle w:val="001000000000"/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rPr>
                <w:sz w:val="20"/>
              </w:rPr>
            </w:pPr>
            <w:r w:rsidRPr="002B3515">
              <w:rPr>
                <w:sz w:val="20"/>
              </w:rPr>
              <w:t>63321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Projekt ozelenjavanja Gunje-FOND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24.017,97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2B3515">
              <w:rPr>
                <w:sz w:val="20"/>
              </w:rPr>
              <w:t>0,00%</w:t>
            </w:r>
          </w:p>
        </w:tc>
      </w:tr>
      <w:tr w:rsidR="002B3515" w:rsidRPr="002D3525" w:rsidTr="002B3515">
        <w:trPr>
          <w:trHeight w:val="280"/>
        </w:trPr>
        <w:tc>
          <w:tcPr>
            <w:cnfStyle w:val="001000000000"/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rPr>
                <w:sz w:val="20"/>
              </w:rPr>
            </w:pPr>
            <w:r w:rsidRPr="002B3515">
              <w:rPr>
                <w:sz w:val="20"/>
              </w:rPr>
              <w:t>63414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>Tekuće pomoći Hrvatski zavod za zapošljavanje - Javni radovi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>91.720,00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>17.974,80</w:t>
            </w:r>
          </w:p>
        </w:tc>
        <w:tc>
          <w:tcPr>
            <w:tcW w:w="0" w:type="auto"/>
            <w:vAlign w:val="center"/>
          </w:tcPr>
          <w:p w:rsidR="002B3515" w:rsidRPr="002B3515" w:rsidRDefault="002B3515" w:rsidP="002B3515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2B3515">
              <w:rPr>
                <w:sz w:val="20"/>
              </w:rPr>
              <w:t>19,60%</w:t>
            </w:r>
          </w:p>
        </w:tc>
      </w:tr>
    </w:tbl>
    <w:p w:rsidR="00501F7E" w:rsidRDefault="00501F7E" w:rsidP="00324712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F7E" w:rsidRDefault="00501F7E" w:rsidP="00324712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E07" w:rsidRDefault="00253E07" w:rsidP="00F369CE">
      <w:pPr>
        <w:pStyle w:val="Bezproreda"/>
        <w:jc w:val="both"/>
        <w:rPr>
          <w:rFonts w:ascii="Times New Roman" w:hAnsi="Times New Roman" w:cs="Times New Roman"/>
          <w:b/>
          <w:i/>
        </w:rPr>
      </w:pPr>
    </w:p>
    <w:p w:rsidR="00DC4059" w:rsidRPr="002674FF" w:rsidRDefault="00CA666A" w:rsidP="002674F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E5F">
        <w:rPr>
          <w:rFonts w:ascii="Times New Roman" w:hAnsi="Times New Roman" w:cs="Times New Roman"/>
          <w:b/>
          <w:i/>
          <w:sz w:val="24"/>
          <w:szCs w:val="24"/>
        </w:rPr>
        <w:t>64 Prihodi od imovine</w:t>
      </w:r>
      <w:r w:rsidRPr="000A3E5F">
        <w:rPr>
          <w:rFonts w:ascii="Times New Roman" w:hAnsi="Times New Roman" w:cs="Times New Roman"/>
          <w:sz w:val="24"/>
          <w:szCs w:val="24"/>
        </w:rPr>
        <w:t xml:space="preserve"> ostvareni su iznosu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33D">
        <w:rPr>
          <w:rFonts w:ascii="Times New Roman" w:hAnsi="Times New Roman" w:cs="Times New Roman"/>
        </w:rPr>
        <w:t>19.238,39</w:t>
      </w:r>
      <w:r>
        <w:rPr>
          <w:rFonts w:ascii="Times New Roman" w:hAnsi="Times New Roman" w:cs="Times New Roman"/>
        </w:rPr>
        <w:t xml:space="preserve"> EUR</w:t>
      </w:r>
      <w:r w:rsidRPr="000A3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 je</w:t>
      </w:r>
      <w:r w:rsidRPr="000A3E5F">
        <w:rPr>
          <w:rFonts w:ascii="Times New Roman" w:hAnsi="Times New Roman" w:cs="Times New Roman"/>
          <w:sz w:val="24"/>
          <w:szCs w:val="24"/>
        </w:rPr>
        <w:t xml:space="preserve"> </w:t>
      </w:r>
      <w:r w:rsidR="00C1433D">
        <w:rPr>
          <w:rFonts w:ascii="Times New Roman" w:hAnsi="Times New Roman" w:cs="Times New Roman"/>
          <w:sz w:val="24"/>
          <w:szCs w:val="24"/>
        </w:rPr>
        <w:t>40,43</w:t>
      </w:r>
      <w:r w:rsidR="0035774C">
        <w:rPr>
          <w:rFonts w:ascii="Times New Roman" w:hAnsi="Times New Roman" w:cs="Times New Roman"/>
          <w:sz w:val="24"/>
          <w:szCs w:val="24"/>
        </w:rPr>
        <w:t xml:space="preserve"> </w:t>
      </w:r>
      <w:r w:rsidRPr="000A3E5F">
        <w:rPr>
          <w:rFonts w:ascii="Times New Roman" w:hAnsi="Times New Roman" w:cs="Times New Roman"/>
          <w:sz w:val="24"/>
          <w:szCs w:val="24"/>
        </w:rPr>
        <w:t xml:space="preserve">% u odnosu na </w:t>
      </w:r>
      <w:r>
        <w:rPr>
          <w:rFonts w:ascii="Times New Roman" w:hAnsi="Times New Roman" w:cs="Times New Roman"/>
          <w:sz w:val="24"/>
          <w:szCs w:val="24"/>
        </w:rPr>
        <w:t xml:space="preserve">ostvarenje prihoda iz </w:t>
      </w:r>
      <w:r w:rsidR="0035774C">
        <w:rPr>
          <w:rFonts w:ascii="Times New Roman" w:hAnsi="Times New Roman" w:cs="Times New Roman"/>
          <w:sz w:val="24"/>
          <w:szCs w:val="24"/>
        </w:rPr>
        <w:t>01-06/2023</w:t>
      </w:r>
      <w:r w:rsidRPr="000A3E5F">
        <w:rPr>
          <w:rFonts w:ascii="Times New Roman" w:hAnsi="Times New Roman" w:cs="Times New Roman"/>
          <w:sz w:val="24"/>
          <w:szCs w:val="24"/>
        </w:rPr>
        <w:t xml:space="preserve">. godini, a ostvarenje plana je </w:t>
      </w:r>
      <w:r w:rsidR="00C1433D">
        <w:rPr>
          <w:rFonts w:ascii="Times New Roman" w:hAnsi="Times New Roman" w:cs="Times New Roman"/>
          <w:sz w:val="24"/>
          <w:szCs w:val="24"/>
        </w:rPr>
        <w:t>29,30</w:t>
      </w:r>
      <w:r w:rsidRPr="000A3E5F">
        <w:rPr>
          <w:rFonts w:ascii="Times New Roman" w:hAnsi="Times New Roman" w:cs="Times New Roman"/>
          <w:sz w:val="24"/>
          <w:szCs w:val="24"/>
        </w:rPr>
        <w:t xml:space="preserve">% . </w:t>
      </w:r>
    </w:p>
    <w:tbl>
      <w:tblPr>
        <w:tblpPr w:leftFromText="180" w:rightFromText="180" w:vertAnchor="text" w:horzAnchor="margin" w:tblpXSpec="center" w:tblpY="429"/>
        <w:tblW w:w="11198" w:type="dxa"/>
        <w:tblLook w:val="04A0"/>
      </w:tblPr>
      <w:tblGrid>
        <w:gridCol w:w="761"/>
        <w:gridCol w:w="3001"/>
        <w:gridCol w:w="1827"/>
        <w:gridCol w:w="1545"/>
        <w:gridCol w:w="1127"/>
        <w:gridCol w:w="898"/>
        <w:gridCol w:w="218"/>
        <w:gridCol w:w="1290"/>
        <w:gridCol w:w="531"/>
      </w:tblGrid>
      <w:tr w:rsidR="00092E58" w:rsidRPr="00B314C0" w:rsidTr="00092E58">
        <w:trPr>
          <w:gridAfter w:val="1"/>
          <w:wAfter w:w="531" w:type="dxa"/>
          <w:trHeight w:val="596"/>
        </w:trPr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2674FF" w:rsidRPr="00914BFA" w:rsidRDefault="002674FF" w:rsidP="00D83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2674FF" w:rsidRPr="00914BFA" w:rsidRDefault="00092E58" w:rsidP="00752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RAČUN/OPIS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7522FB" w:rsidRPr="00914BFA" w:rsidRDefault="007522FB" w:rsidP="00752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                                 </w:t>
            </w:r>
          </w:p>
          <w:p w:rsidR="007522FB" w:rsidRDefault="007522FB" w:rsidP="00752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</w:p>
          <w:p w:rsidR="002674FF" w:rsidRPr="00914BFA" w:rsidRDefault="007522FB" w:rsidP="00752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7522FB" w:rsidRPr="00914BFA" w:rsidRDefault="007522FB" w:rsidP="00752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  Izvorni plan</w:t>
            </w:r>
          </w:p>
          <w:p w:rsidR="007522FB" w:rsidRDefault="007522FB" w:rsidP="00752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           2024.        </w:t>
            </w:r>
            <w:r w:rsidR="002674FF"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</w:p>
          <w:p w:rsidR="002674FF" w:rsidRPr="00914BFA" w:rsidRDefault="007522FB" w:rsidP="00752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                           </w:t>
            </w:r>
            <w:r w:rsidR="002674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="002674FF"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7522FB" w:rsidRDefault="002674FF" w:rsidP="00D83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Indeks  </w:t>
            </w:r>
          </w:p>
          <w:p w:rsidR="002674FF" w:rsidRPr="00914BFA" w:rsidRDefault="002674FF" w:rsidP="00D83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7522FB" w:rsidRDefault="002674FF" w:rsidP="00D83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Indeks  </w:t>
            </w:r>
          </w:p>
          <w:p w:rsidR="002674FF" w:rsidRPr="00914BFA" w:rsidRDefault="002674FF" w:rsidP="00D83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3/2</w:t>
            </w:r>
          </w:p>
        </w:tc>
      </w:tr>
      <w:tr w:rsidR="00092E58" w:rsidRPr="007522FB" w:rsidTr="00092E58">
        <w:trPr>
          <w:gridAfter w:val="1"/>
          <w:wAfter w:w="531" w:type="dxa"/>
          <w:trHeight w:val="519"/>
        </w:trPr>
        <w:tc>
          <w:tcPr>
            <w:tcW w:w="761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2674FF" w:rsidRPr="00914BFA" w:rsidRDefault="002674FF" w:rsidP="00D83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30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2674FF" w:rsidRPr="007522FB" w:rsidRDefault="002674FF" w:rsidP="00D83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2674FF" w:rsidRPr="007522FB" w:rsidRDefault="007522FB" w:rsidP="00752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="00092E5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2674FF" w:rsidRPr="007522FB" w:rsidRDefault="007522FB" w:rsidP="00752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           </w:t>
            </w:r>
            <w:r w:rsidR="00092E5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                        </w:t>
            </w:r>
            <w:r w:rsidR="002674FF" w:rsidRPr="007522F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2674FF" w:rsidRPr="007522FB" w:rsidRDefault="002674FF" w:rsidP="00D83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7522F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2674FF" w:rsidRPr="007522FB" w:rsidRDefault="002674FF" w:rsidP="00D83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7522F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7522FB" w:rsidRPr="00092E58" w:rsidTr="00092E58">
        <w:trPr>
          <w:trHeight w:val="519"/>
        </w:trPr>
        <w:tc>
          <w:tcPr>
            <w:tcW w:w="7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2FB" w:rsidRPr="00092E58" w:rsidRDefault="007522FB" w:rsidP="00092E58">
            <w:pPr>
              <w:pStyle w:val="DefaultStyle"/>
              <w:rPr>
                <w:b/>
              </w:rPr>
            </w:pPr>
            <w:r w:rsidRPr="00092E58">
              <w:rPr>
                <w:b/>
                <w:sz w:val="16"/>
              </w:rPr>
              <w:t>64</w:t>
            </w:r>
          </w:p>
        </w:tc>
        <w:tc>
          <w:tcPr>
            <w:tcW w:w="30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2FB" w:rsidRPr="00092E58" w:rsidRDefault="007522FB" w:rsidP="00092E58">
            <w:pPr>
              <w:pStyle w:val="DefaultStyle"/>
              <w:rPr>
                <w:b/>
              </w:rPr>
            </w:pPr>
            <w:r w:rsidRPr="00092E58">
              <w:rPr>
                <w:b/>
                <w:sz w:val="16"/>
              </w:rPr>
              <w:t>Prihodi od imovine</w:t>
            </w:r>
          </w:p>
        </w:tc>
        <w:tc>
          <w:tcPr>
            <w:tcW w:w="18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2FB" w:rsidRPr="00092E58" w:rsidRDefault="007522FB" w:rsidP="007522FB">
            <w:pPr>
              <w:pStyle w:val="DefaultStyle"/>
              <w:rPr>
                <w:b/>
              </w:rPr>
            </w:pPr>
            <w:r w:rsidRPr="00092E58">
              <w:rPr>
                <w:b/>
                <w:sz w:val="16"/>
              </w:rPr>
              <w:t>47.587,94</w:t>
            </w:r>
          </w:p>
        </w:tc>
        <w:tc>
          <w:tcPr>
            <w:tcW w:w="15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2FB" w:rsidRPr="00092E58" w:rsidRDefault="007522FB" w:rsidP="007522FB">
            <w:pPr>
              <w:pStyle w:val="DefaultStyle"/>
              <w:rPr>
                <w:b/>
              </w:rPr>
            </w:pPr>
            <w:r w:rsidRPr="00092E58">
              <w:rPr>
                <w:b/>
                <w:sz w:val="16"/>
              </w:rPr>
              <w:t>65.666,64</w:t>
            </w:r>
          </w:p>
        </w:tc>
        <w:tc>
          <w:tcPr>
            <w:tcW w:w="11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2FB" w:rsidRPr="00092E58" w:rsidRDefault="007522FB" w:rsidP="007522FB">
            <w:pPr>
              <w:pStyle w:val="DefaultStyle"/>
              <w:rPr>
                <w:b/>
              </w:rPr>
            </w:pPr>
            <w:r w:rsidRPr="00092E58">
              <w:rPr>
                <w:b/>
                <w:sz w:val="16"/>
              </w:rPr>
              <w:t>19.238,39</w:t>
            </w:r>
          </w:p>
        </w:tc>
        <w:tc>
          <w:tcPr>
            <w:tcW w:w="8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2FB" w:rsidRPr="00092E58" w:rsidRDefault="007522FB" w:rsidP="007522FB">
            <w:pPr>
              <w:pStyle w:val="DefaultStyle"/>
              <w:rPr>
                <w:b/>
              </w:rPr>
            </w:pPr>
            <w:r w:rsidRPr="00092E58">
              <w:rPr>
                <w:b/>
                <w:sz w:val="16"/>
              </w:rPr>
              <w:t>40,43%</w:t>
            </w:r>
          </w:p>
        </w:tc>
        <w:tc>
          <w:tcPr>
            <w:tcW w:w="2039" w:type="dxa"/>
            <w:gridSpan w:val="3"/>
            <w:shd w:val="clear" w:color="auto" w:fill="auto"/>
            <w:vAlign w:val="center"/>
          </w:tcPr>
          <w:p w:rsidR="007522FB" w:rsidRPr="00092E58" w:rsidRDefault="007522FB" w:rsidP="007522FB">
            <w:pPr>
              <w:pStyle w:val="DefaultStyle"/>
              <w:jc w:val="center"/>
              <w:rPr>
                <w:b/>
              </w:rPr>
            </w:pPr>
            <w:r w:rsidRPr="00092E58">
              <w:rPr>
                <w:b/>
                <w:sz w:val="16"/>
              </w:rPr>
              <w:t>29,30%</w:t>
            </w:r>
          </w:p>
        </w:tc>
      </w:tr>
      <w:tr w:rsidR="007522FB" w:rsidRPr="00914BFA" w:rsidTr="00092E58">
        <w:trPr>
          <w:trHeight w:val="519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2FB" w:rsidRDefault="007522FB" w:rsidP="00092E58">
            <w:pPr>
              <w:pStyle w:val="DefaultStyle1"/>
            </w:pPr>
            <w:r>
              <w:t>641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2FB" w:rsidRDefault="007522FB" w:rsidP="00092E58">
            <w:pPr>
              <w:pStyle w:val="DefaultStyle1"/>
            </w:pPr>
            <w:r>
              <w:t>Prihodi od financijske imovine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2FB" w:rsidRDefault="007522FB" w:rsidP="007522FB">
            <w:pPr>
              <w:pStyle w:val="DefaultStyle1"/>
            </w:pPr>
            <w:r>
              <w:t>34,21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2FB" w:rsidRDefault="007522FB" w:rsidP="007522FB">
            <w:pPr>
              <w:pStyle w:val="DefaultStyle1"/>
            </w:pPr>
            <w:r>
              <w:t>110,00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2FB" w:rsidRDefault="007522FB" w:rsidP="007522FB">
            <w:pPr>
              <w:pStyle w:val="DefaultStyle1"/>
            </w:pPr>
            <w:r>
              <w:t>10,32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2FB" w:rsidRDefault="007522FB" w:rsidP="007522FB">
            <w:pPr>
              <w:pStyle w:val="DefaultStyle1"/>
            </w:pPr>
            <w:r>
              <w:t>30,17%</w:t>
            </w:r>
          </w:p>
        </w:tc>
        <w:tc>
          <w:tcPr>
            <w:tcW w:w="2039" w:type="dxa"/>
            <w:gridSpan w:val="3"/>
            <w:vAlign w:val="center"/>
          </w:tcPr>
          <w:p w:rsidR="007522FB" w:rsidRDefault="007522FB" w:rsidP="007522FB">
            <w:pPr>
              <w:pStyle w:val="DefaultStyle1"/>
              <w:jc w:val="center"/>
            </w:pPr>
            <w:r>
              <w:t>9,38%</w:t>
            </w:r>
          </w:p>
        </w:tc>
      </w:tr>
      <w:tr w:rsidR="007522FB" w:rsidRPr="00914BFA" w:rsidTr="00092E58">
        <w:trPr>
          <w:trHeight w:val="519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2FB" w:rsidRDefault="007522FB" w:rsidP="00092E58">
            <w:pPr>
              <w:pStyle w:val="DefaultStyle1"/>
            </w:pPr>
            <w:r>
              <w:t>642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2FB" w:rsidRDefault="007522FB" w:rsidP="00092E58">
            <w:pPr>
              <w:pStyle w:val="DefaultStyle1"/>
            </w:pPr>
            <w:r>
              <w:t>Prihodi od nefinancijske imovine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2FB" w:rsidRDefault="007522FB" w:rsidP="007522FB">
            <w:pPr>
              <w:pStyle w:val="DefaultStyle1"/>
            </w:pPr>
            <w:r>
              <w:t>47.553,73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2FB" w:rsidRDefault="007522FB" w:rsidP="007522FB">
            <w:pPr>
              <w:pStyle w:val="DefaultStyle1"/>
            </w:pPr>
            <w:r>
              <w:t>65.556,64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2FB" w:rsidRDefault="007522FB" w:rsidP="007522FB">
            <w:pPr>
              <w:pStyle w:val="DefaultStyle1"/>
            </w:pPr>
            <w:r>
              <w:t>19.228,07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2FB" w:rsidRDefault="007522FB" w:rsidP="007522FB">
            <w:pPr>
              <w:pStyle w:val="DefaultStyle1"/>
            </w:pPr>
            <w:r>
              <w:t>40,43%</w:t>
            </w:r>
          </w:p>
        </w:tc>
        <w:tc>
          <w:tcPr>
            <w:tcW w:w="2039" w:type="dxa"/>
            <w:gridSpan w:val="3"/>
            <w:vAlign w:val="center"/>
          </w:tcPr>
          <w:p w:rsidR="007522FB" w:rsidRDefault="007522FB" w:rsidP="007522FB">
            <w:pPr>
              <w:pStyle w:val="DefaultStyle1"/>
              <w:jc w:val="center"/>
            </w:pPr>
            <w:r>
              <w:t>29,33%</w:t>
            </w:r>
          </w:p>
        </w:tc>
      </w:tr>
    </w:tbl>
    <w:p w:rsidR="00DC4059" w:rsidRDefault="00841ED7" w:rsidP="00841ED7">
      <w:pPr>
        <w:pStyle w:val="Opisslike"/>
        <w:rPr>
          <w:rFonts w:ascii="Times New Roman" w:hAnsi="Times New Roman" w:cs="Times New Roman"/>
          <w:b w:val="0"/>
          <w:i/>
        </w:rPr>
      </w:pPr>
      <w:bookmarkStart w:id="8" w:name="_Toc177466177"/>
      <w:r>
        <w:t xml:space="preserve">Tablica  </w:t>
      </w:r>
      <w:fldSimple w:instr=" SEQ Tablica_ \* ARABIC ">
        <w:r w:rsidR="00BB7A08">
          <w:rPr>
            <w:noProof/>
          </w:rPr>
          <w:t>8</w:t>
        </w:r>
      </w:fldSimple>
      <w:r>
        <w:t xml:space="preserve"> Prihodi od imovine u razdoblju 01.01.-30.06.202</w:t>
      </w:r>
      <w:r w:rsidR="00C1433D">
        <w:t>4</w:t>
      </w:r>
      <w:r>
        <w:t>. godine</w:t>
      </w:r>
      <w:bookmarkEnd w:id="8"/>
    </w:p>
    <w:p w:rsidR="00DC4059" w:rsidRDefault="00DC4059" w:rsidP="00F369CE">
      <w:pPr>
        <w:pStyle w:val="Bezproreda"/>
        <w:jc w:val="both"/>
        <w:rPr>
          <w:rFonts w:ascii="Times New Roman" w:hAnsi="Times New Roman" w:cs="Times New Roman"/>
          <w:b/>
          <w:i/>
        </w:rPr>
      </w:pPr>
    </w:p>
    <w:p w:rsidR="00960954" w:rsidRDefault="00960954" w:rsidP="002674F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61E" w:rsidRDefault="002674FF" w:rsidP="002674F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E58">
        <w:rPr>
          <w:rFonts w:ascii="Times New Roman" w:hAnsi="Times New Roman" w:cs="Times New Roman"/>
          <w:sz w:val="24"/>
          <w:szCs w:val="24"/>
        </w:rPr>
        <w:t>Ak</w:t>
      </w:r>
      <w:r w:rsidR="002A461E" w:rsidRPr="00092E58">
        <w:rPr>
          <w:rFonts w:ascii="Times New Roman" w:hAnsi="Times New Roman" w:cs="Times New Roman"/>
          <w:sz w:val="24"/>
          <w:szCs w:val="24"/>
        </w:rPr>
        <w:t>o</w:t>
      </w:r>
      <w:r w:rsidR="002A461E">
        <w:rPr>
          <w:rFonts w:ascii="Times New Roman" w:hAnsi="Times New Roman" w:cs="Times New Roman"/>
          <w:sz w:val="24"/>
          <w:szCs w:val="24"/>
        </w:rPr>
        <w:t xml:space="preserve"> se stavi u odnos izvršenje prvog polugodišta 202</w:t>
      </w:r>
      <w:r w:rsidR="00092E58">
        <w:rPr>
          <w:rFonts w:ascii="Times New Roman" w:hAnsi="Times New Roman" w:cs="Times New Roman"/>
          <w:sz w:val="24"/>
          <w:szCs w:val="24"/>
        </w:rPr>
        <w:t>3</w:t>
      </w:r>
      <w:r w:rsidR="002A461E">
        <w:rPr>
          <w:rFonts w:ascii="Times New Roman" w:hAnsi="Times New Roman" w:cs="Times New Roman"/>
          <w:sz w:val="24"/>
          <w:szCs w:val="24"/>
        </w:rPr>
        <w:t>. i 202</w:t>
      </w:r>
      <w:r w:rsidR="00092E58">
        <w:rPr>
          <w:rFonts w:ascii="Times New Roman" w:hAnsi="Times New Roman" w:cs="Times New Roman"/>
          <w:sz w:val="24"/>
          <w:szCs w:val="24"/>
        </w:rPr>
        <w:t>4</w:t>
      </w:r>
      <w:r w:rsidRPr="000A3E5F">
        <w:rPr>
          <w:rFonts w:ascii="Times New Roman" w:hAnsi="Times New Roman" w:cs="Times New Roman"/>
          <w:sz w:val="24"/>
          <w:szCs w:val="24"/>
        </w:rPr>
        <w:t xml:space="preserve">. godine, </w:t>
      </w:r>
      <w:r w:rsidR="00092E58">
        <w:rPr>
          <w:rFonts w:ascii="Times New Roman" w:hAnsi="Times New Roman" w:cs="Times New Roman"/>
          <w:sz w:val="24"/>
          <w:szCs w:val="24"/>
        </w:rPr>
        <w:t xml:space="preserve">vidimo da je došlo do značajnog smanjenja prihoda jer se u prošloj godini naplatio dug od Gunjanske čistoće d.o.o. za zakup odlagališta, poslovnog prostora i buldožera. </w:t>
      </w:r>
    </w:p>
    <w:p w:rsidR="00092E58" w:rsidRDefault="00092E58" w:rsidP="002674F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61E" w:rsidRDefault="00BC68D9" w:rsidP="002674F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A02FE">
        <w:rPr>
          <w:rFonts w:ascii="Times New Roman" w:hAnsi="Times New Roman" w:cs="Times New Roman"/>
          <w:b/>
          <w:i/>
          <w:sz w:val="24"/>
        </w:rPr>
        <w:t>65 Prihodi od upravnih i administrativnih pristojbi</w:t>
      </w:r>
      <w:r w:rsidRPr="006A02FE">
        <w:rPr>
          <w:rFonts w:ascii="Times New Roman" w:hAnsi="Times New Roman" w:cs="Times New Roman"/>
          <w:sz w:val="24"/>
        </w:rPr>
        <w:t xml:space="preserve"> iznose</w:t>
      </w:r>
      <w:r>
        <w:rPr>
          <w:rFonts w:ascii="Times New Roman" w:hAnsi="Times New Roman" w:cs="Times New Roman"/>
          <w:sz w:val="24"/>
        </w:rPr>
        <w:t xml:space="preserve"> </w:t>
      </w:r>
      <w:r w:rsidR="00092E58">
        <w:rPr>
          <w:rFonts w:ascii="Times New Roman" w:hAnsi="Times New Roman" w:cs="Times New Roman"/>
          <w:sz w:val="24"/>
        </w:rPr>
        <w:t>94.295,54</w:t>
      </w:r>
      <w:r>
        <w:rPr>
          <w:rFonts w:ascii="Times New Roman" w:hAnsi="Times New Roman" w:cs="Times New Roman"/>
          <w:sz w:val="24"/>
        </w:rPr>
        <w:t xml:space="preserve"> EUR</w:t>
      </w:r>
      <w:r w:rsidRPr="006A02FE">
        <w:rPr>
          <w:rFonts w:ascii="Times New Roman" w:hAnsi="Times New Roman" w:cs="Times New Roman"/>
          <w:sz w:val="24"/>
        </w:rPr>
        <w:t xml:space="preserve"> što je</w:t>
      </w:r>
      <w:r>
        <w:rPr>
          <w:rFonts w:ascii="Times New Roman" w:hAnsi="Times New Roman" w:cs="Times New Roman"/>
          <w:sz w:val="24"/>
        </w:rPr>
        <w:t xml:space="preserve"> </w:t>
      </w:r>
      <w:r w:rsidR="00092E58">
        <w:rPr>
          <w:rFonts w:ascii="Times New Roman" w:hAnsi="Times New Roman" w:cs="Times New Roman"/>
          <w:sz w:val="24"/>
        </w:rPr>
        <w:t>219,77</w:t>
      </w:r>
      <w:r w:rsidRPr="006A02FE">
        <w:rPr>
          <w:rFonts w:ascii="Times New Roman" w:hAnsi="Times New Roman" w:cs="Times New Roman"/>
          <w:sz w:val="24"/>
        </w:rPr>
        <w:t xml:space="preserve">% u odnosu na </w:t>
      </w:r>
      <w:r>
        <w:rPr>
          <w:rFonts w:ascii="Times New Roman" w:hAnsi="Times New Roman" w:cs="Times New Roman"/>
          <w:sz w:val="24"/>
        </w:rPr>
        <w:t>ostvarenje prihoda u 202</w:t>
      </w:r>
      <w:r w:rsidR="00092E58">
        <w:rPr>
          <w:rFonts w:ascii="Times New Roman" w:hAnsi="Times New Roman" w:cs="Times New Roman"/>
          <w:sz w:val="24"/>
        </w:rPr>
        <w:t xml:space="preserve">3. godini, </w:t>
      </w:r>
      <w:r w:rsidRPr="006A02FE">
        <w:rPr>
          <w:rFonts w:ascii="Times New Roman" w:hAnsi="Times New Roman" w:cs="Times New Roman"/>
          <w:sz w:val="24"/>
        </w:rPr>
        <w:t xml:space="preserve">ostvarenje plana </w:t>
      </w:r>
      <w:r w:rsidR="00092E58">
        <w:rPr>
          <w:rFonts w:ascii="Times New Roman" w:hAnsi="Times New Roman" w:cs="Times New Roman"/>
          <w:sz w:val="24"/>
        </w:rPr>
        <w:t xml:space="preserve">za 2024. </w:t>
      </w:r>
      <w:r w:rsidR="00960954">
        <w:rPr>
          <w:rFonts w:ascii="Times New Roman" w:hAnsi="Times New Roman" w:cs="Times New Roman"/>
          <w:sz w:val="24"/>
        </w:rPr>
        <w:t>godinu j</w:t>
      </w:r>
      <w:r w:rsidR="00092E58">
        <w:rPr>
          <w:rFonts w:ascii="Times New Roman" w:hAnsi="Times New Roman" w:cs="Times New Roman"/>
          <w:sz w:val="24"/>
        </w:rPr>
        <w:t>e također znatno premašeno i sada iznosi</w:t>
      </w:r>
      <w:r w:rsidRPr="006A02FE">
        <w:rPr>
          <w:rFonts w:ascii="Times New Roman" w:hAnsi="Times New Roman" w:cs="Times New Roman"/>
          <w:sz w:val="24"/>
        </w:rPr>
        <w:t xml:space="preserve"> </w:t>
      </w:r>
      <w:r w:rsidR="00092E58">
        <w:rPr>
          <w:rFonts w:ascii="Times New Roman" w:hAnsi="Times New Roman" w:cs="Times New Roman"/>
          <w:sz w:val="24"/>
        </w:rPr>
        <w:t>187,39</w:t>
      </w:r>
      <w:r w:rsidRPr="006A02FE">
        <w:rPr>
          <w:rFonts w:ascii="Times New Roman" w:hAnsi="Times New Roman" w:cs="Times New Roman"/>
          <w:sz w:val="24"/>
        </w:rPr>
        <w:t xml:space="preserve">%. </w:t>
      </w:r>
    </w:p>
    <w:p w:rsidR="00D12CED" w:rsidRPr="00D83419" w:rsidRDefault="00D12CED" w:rsidP="002674F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horzAnchor="margin" w:tblpXSpec="center" w:tblpY="429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D83419" w:rsidRPr="00B314C0" w:rsidTr="00D83419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83419" w:rsidRPr="00914BFA" w:rsidRDefault="00D83419" w:rsidP="00D83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83419" w:rsidRPr="00914BFA" w:rsidRDefault="00D83419" w:rsidP="00092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01-06/ 202</w:t>
            </w:r>
            <w:r w:rsidR="00092E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83419" w:rsidRPr="00914BFA" w:rsidRDefault="00D83419" w:rsidP="00092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</w:t>
            </w:r>
            <w:r w:rsidR="00092E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83419" w:rsidRPr="00914BFA" w:rsidRDefault="00D83419" w:rsidP="00092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</w:t>
            </w:r>
            <w:r w:rsidR="00092E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83419" w:rsidRPr="00914BFA" w:rsidRDefault="00D83419" w:rsidP="00D83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83419" w:rsidRPr="00914BFA" w:rsidRDefault="00D83419" w:rsidP="00D83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3/2</w:t>
            </w:r>
          </w:p>
        </w:tc>
      </w:tr>
      <w:tr w:rsidR="00D83419" w:rsidRPr="00B314C0" w:rsidTr="00D83419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83419" w:rsidRPr="00914BFA" w:rsidRDefault="00D83419" w:rsidP="00D83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83419" w:rsidRPr="00914BFA" w:rsidRDefault="00D83419" w:rsidP="00D83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83419" w:rsidRPr="00914BFA" w:rsidRDefault="00D83419" w:rsidP="00D83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83419" w:rsidRPr="00914BFA" w:rsidRDefault="00D83419" w:rsidP="00D83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83419" w:rsidRPr="00914BFA" w:rsidRDefault="00D83419" w:rsidP="00D83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D83419" w:rsidRPr="00914BFA" w:rsidRDefault="00D83419" w:rsidP="00D83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092E58" w:rsidRPr="00914BFA" w:rsidTr="00D83419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092E58" w:rsidRPr="00791598" w:rsidRDefault="00092E58" w:rsidP="00D83419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65 Prihodi od upravnih i administrativnih pristojbi, pristojbi po posebnim propisima i naknada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092E58" w:rsidRPr="00092E58" w:rsidRDefault="00092E58" w:rsidP="00092E58">
            <w:pPr>
              <w:pStyle w:val="DefaultStyle"/>
              <w:jc w:val="right"/>
              <w:rPr>
                <w:b/>
              </w:rPr>
            </w:pPr>
            <w:r w:rsidRPr="00092E58">
              <w:rPr>
                <w:b/>
              </w:rPr>
              <w:t>42.905,98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092E58" w:rsidRPr="00092E58" w:rsidRDefault="00092E58" w:rsidP="00092E58">
            <w:pPr>
              <w:pStyle w:val="DefaultStyle"/>
              <w:jc w:val="right"/>
              <w:rPr>
                <w:b/>
              </w:rPr>
            </w:pPr>
            <w:r w:rsidRPr="00092E58">
              <w:rPr>
                <w:b/>
              </w:rPr>
              <w:t>50.320,00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092E58" w:rsidRPr="00092E58" w:rsidRDefault="00092E58" w:rsidP="00092E58">
            <w:pPr>
              <w:pStyle w:val="DefaultStyle"/>
              <w:jc w:val="right"/>
              <w:rPr>
                <w:b/>
              </w:rPr>
            </w:pPr>
            <w:r w:rsidRPr="00092E58">
              <w:rPr>
                <w:b/>
              </w:rPr>
              <w:t>94.295,54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092E58" w:rsidRPr="00092E58" w:rsidRDefault="00092E58" w:rsidP="00092E58">
            <w:pPr>
              <w:pStyle w:val="DefaultStyle"/>
              <w:jc w:val="right"/>
              <w:rPr>
                <w:b/>
              </w:rPr>
            </w:pPr>
            <w:r w:rsidRPr="00092E58">
              <w:rPr>
                <w:b/>
              </w:rPr>
              <w:t>219,77%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092E58" w:rsidRPr="00092E58" w:rsidRDefault="00092E58" w:rsidP="00092E58">
            <w:pPr>
              <w:pStyle w:val="DefaultStyle"/>
              <w:jc w:val="right"/>
              <w:rPr>
                <w:b/>
              </w:rPr>
            </w:pPr>
            <w:r w:rsidRPr="00092E58">
              <w:rPr>
                <w:b/>
              </w:rPr>
              <w:t>187,39%</w:t>
            </w:r>
          </w:p>
        </w:tc>
      </w:tr>
      <w:tr w:rsidR="00092E58" w:rsidRPr="00914BFA" w:rsidTr="00092E58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58" w:rsidRPr="00914BFA" w:rsidRDefault="00092E58" w:rsidP="00D83419">
            <w:pPr>
              <w:pStyle w:val="DefaultStyle"/>
              <w:spacing w:line="360" w:lineRule="auto"/>
            </w:pPr>
            <w:r w:rsidRPr="00914BFA">
              <w:t>6</w:t>
            </w:r>
            <w:r>
              <w:t>51 Upravne i administrativne pristojbe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E58" w:rsidRPr="00092E58" w:rsidRDefault="00092E58" w:rsidP="00092E58">
            <w:pPr>
              <w:pStyle w:val="DefaultStyle1"/>
              <w:jc w:val="right"/>
              <w:rPr>
                <w:sz w:val="20"/>
              </w:rPr>
            </w:pPr>
            <w:r w:rsidRPr="00092E58">
              <w:rPr>
                <w:sz w:val="20"/>
              </w:rPr>
              <w:t>29,51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E58" w:rsidRPr="00092E58" w:rsidRDefault="00092E58" w:rsidP="00092E58">
            <w:pPr>
              <w:pStyle w:val="DefaultStyle1"/>
              <w:jc w:val="right"/>
              <w:rPr>
                <w:sz w:val="20"/>
              </w:rPr>
            </w:pPr>
            <w:r w:rsidRPr="00092E58">
              <w:rPr>
                <w:sz w:val="20"/>
              </w:rPr>
              <w:t>100,00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E58" w:rsidRPr="00092E58" w:rsidRDefault="00092E58" w:rsidP="00092E58">
            <w:pPr>
              <w:pStyle w:val="DefaultStyle1"/>
              <w:jc w:val="right"/>
              <w:rPr>
                <w:sz w:val="20"/>
              </w:rPr>
            </w:pPr>
            <w:r w:rsidRPr="00092E58">
              <w:rPr>
                <w:sz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E58" w:rsidRPr="00092E58" w:rsidRDefault="00092E58" w:rsidP="00092E58">
            <w:pPr>
              <w:pStyle w:val="DefaultStyle1"/>
              <w:jc w:val="right"/>
              <w:rPr>
                <w:sz w:val="20"/>
              </w:rPr>
            </w:pPr>
            <w:r w:rsidRPr="00092E58">
              <w:rPr>
                <w:sz w:val="20"/>
              </w:rPr>
              <w:t>0,00%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E58" w:rsidRPr="00092E58" w:rsidRDefault="00092E58" w:rsidP="00092E58">
            <w:pPr>
              <w:pStyle w:val="DefaultStyle1"/>
              <w:jc w:val="right"/>
              <w:rPr>
                <w:sz w:val="20"/>
              </w:rPr>
            </w:pPr>
            <w:r w:rsidRPr="00092E58">
              <w:rPr>
                <w:sz w:val="20"/>
              </w:rPr>
              <w:t>0,00%</w:t>
            </w:r>
          </w:p>
        </w:tc>
      </w:tr>
      <w:tr w:rsidR="00092E58" w:rsidRPr="00914BFA" w:rsidTr="00092E58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58" w:rsidRPr="00914BFA" w:rsidRDefault="00092E58" w:rsidP="00D83419">
            <w:pPr>
              <w:pStyle w:val="DefaultStyle"/>
              <w:spacing w:line="360" w:lineRule="auto"/>
            </w:pPr>
            <w:r>
              <w:t>652  Prihodi po posebnim propisima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E58" w:rsidRPr="00092E58" w:rsidRDefault="00092E58" w:rsidP="00092E58">
            <w:pPr>
              <w:pStyle w:val="DefaultStyle1"/>
              <w:jc w:val="right"/>
              <w:rPr>
                <w:sz w:val="20"/>
              </w:rPr>
            </w:pPr>
            <w:r w:rsidRPr="00092E58">
              <w:rPr>
                <w:sz w:val="20"/>
              </w:rPr>
              <w:t>23.672,58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E58" w:rsidRPr="00092E58" w:rsidRDefault="00092E58" w:rsidP="00092E58">
            <w:pPr>
              <w:pStyle w:val="DefaultStyle1"/>
              <w:jc w:val="right"/>
              <w:rPr>
                <w:sz w:val="20"/>
              </w:rPr>
            </w:pPr>
            <w:r w:rsidRPr="00092E58">
              <w:rPr>
                <w:sz w:val="20"/>
              </w:rPr>
              <w:t>7.220,00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E58" w:rsidRPr="00092E58" w:rsidRDefault="00092E58" w:rsidP="00092E58">
            <w:pPr>
              <w:pStyle w:val="DefaultStyle1"/>
              <w:jc w:val="right"/>
              <w:rPr>
                <w:sz w:val="20"/>
              </w:rPr>
            </w:pPr>
            <w:r w:rsidRPr="00092E58">
              <w:rPr>
                <w:sz w:val="20"/>
              </w:rPr>
              <w:t>76.502,26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E58" w:rsidRPr="00092E58" w:rsidRDefault="00092E58" w:rsidP="00092E58">
            <w:pPr>
              <w:pStyle w:val="DefaultStyle1"/>
              <w:jc w:val="right"/>
              <w:rPr>
                <w:sz w:val="20"/>
              </w:rPr>
            </w:pPr>
            <w:r w:rsidRPr="00092E58">
              <w:rPr>
                <w:sz w:val="20"/>
              </w:rPr>
              <w:t>323,17%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E58" w:rsidRPr="00092E58" w:rsidRDefault="00092E58" w:rsidP="00092E58">
            <w:pPr>
              <w:pStyle w:val="DefaultStyle1"/>
              <w:jc w:val="right"/>
              <w:rPr>
                <w:sz w:val="20"/>
              </w:rPr>
            </w:pPr>
            <w:r w:rsidRPr="00092E58">
              <w:rPr>
                <w:sz w:val="20"/>
              </w:rPr>
              <w:t>1.059,59%</w:t>
            </w:r>
          </w:p>
        </w:tc>
      </w:tr>
      <w:tr w:rsidR="00092E58" w:rsidRPr="00914BFA" w:rsidTr="00092E58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58" w:rsidRDefault="00092E58" w:rsidP="00D83419">
            <w:pPr>
              <w:pStyle w:val="DefaultStyle"/>
              <w:spacing w:line="360" w:lineRule="auto"/>
            </w:pPr>
            <w:r>
              <w:t>653  Komunalni doprinosi i naknade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E58" w:rsidRPr="00092E58" w:rsidRDefault="00092E58" w:rsidP="00092E58">
            <w:pPr>
              <w:pStyle w:val="DefaultStyle1"/>
              <w:jc w:val="right"/>
              <w:rPr>
                <w:sz w:val="20"/>
              </w:rPr>
            </w:pPr>
            <w:r w:rsidRPr="00092E58">
              <w:rPr>
                <w:sz w:val="20"/>
              </w:rPr>
              <w:t>19.203,89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E58" w:rsidRPr="00092E58" w:rsidRDefault="00092E58" w:rsidP="00092E58">
            <w:pPr>
              <w:pStyle w:val="DefaultStyle1"/>
              <w:jc w:val="right"/>
              <w:rPr>
                <w:sz w:val="20"/>
              </w:rPr>
            </w:pPr>
            <w:r w:rsidRPr="00092E58">
              <w:rPr>
                <w:sz w:val="20"/>
              </w:rPr>
              <w:t>43.000,00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E58" w:rsidRPr="00092E58" w:rsidRDefault="00092E58" w:rsidP="00092E58">
            <w:pPr>
              <w:pStyle w:val="DefaultStyle1"/>
              <w:jc w:val="right"/>
              <w:rPr>
                <w:sz w:val="20"/>
              </w:rPr>
            </w:pPr>
            <w:r w:rsidRPr="00092E58">
              <w:rPr>
                <w:sz w:val="20"/>
              </w:rPr>
              <w:t>17.793,28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E58" w:rsidRPr="00092E58" w:rsidRDefault="00092E58" w:rsidP="00092E58">
            <w:pPr>
              <w:pStyle w:val="DefaultStyle1"/>
              <w:jc w:val="right"/>
              <w:rPr>
                <w:sz w:val="20"/>
              </w:rPr>
            </w:pPr>
            <w:r w:rsidRPr="00092E58">
              <w:rPr>
                <w:sz w:val="20"/>
              </w:rPr>
              <w:t>92,65%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E58" w:rsidRPr="00092E58" w:rsidRDefault="00092E58" w:rsidP="00092E58">
            <w:pPr>
              <w:pStyle w:val="DefaultStyle1"/>
              <w:jc w:val="right"/>
              <w:rPr>
                <w:sz w:val="20"/>
              </w:rPr>
            </w:pPr>
            <w:r w:rsidRPr="00092E58">
              <w:rPr>
                <w:sz w:val="20"/>
              </w:rPr>
              <w:t>41,38%</w:t>
            </w:r>
          </w:p>
        </w:tc>
      </w:tr>
    </w:tbl>
    <w:p w:rsidR="00DC4059" w:rsidRDefault="00841ED7" w:rsidP="00841ED7">
      <w:pPr>
        <w:pStyle w:val="Opisslike"/>
        <w:rPr>
          <w:rFonts w:ascii="Times New Roman" w:hAnsi="Times New Roman" w:cs="Times New Roman"/>
          <w:b w:val="0"/>
          <w:i/>
        </w:rPr>
      </w:pPr>
      <w:bookmarkStart w:id="9" w:name="_Toc177466178"/>
      <w:r>
        <w:t xml:space="preserve">Tablica  </w:t>
      </w:r>
      <w:fldSimple w:instr=" SEQ Tablica_ \* ARABIC ">
        <w:r w:rsidR="00BB7A08">
          <w:rPr>
            <w:noProof/>
          </w:rPr>
          <w:t>9</w:t>
        </w:r>
      </w:fldSimple>
      <w:r>
        <w:t xml:space="preserve"> Prihodi od upravnih i administrativnih pristojbi u razdoblju 01.01.-30.06.202</w:t>
      </w:r>
      <w:r w:rsidR="00092E58">
        <w:t>4</w:t>
      </w:r>
      <w:r>
        <w:t>. godine</w:t>
      </w:r>
      <w:bookmarkEnd w:id="9"/>
    </w:p>
    <w:p w:rsidR="009F4974" w:rsidRDefault="009F4974" w:rsidP="00F369CE">
      <w:pPr>
        <w:pStyle w:val="Bezproreda"/>
        <w:jc w:val="both"/>
        <w:rPr>
          <w:rFonts w:ascii="Times New Roman" w:hAnsi="Times New Roman" w:cs="Times New Roman"/>
          <w:b/>
          <w:i/>
        </w:rPr>
      </w:pPr>
    </w:p>
    <w:p w:rsidR="0053112B" w:rsidRDefault="00D83419" w:rsidP="00D83419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odnosu na izvršenje prvi šest mjeseci 202</w:t>
      </w:r>
      <w:r w:rsidR="0053112B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godine, prihodi po posebnim </w:t>
      </w:r>
      <w:r w:rsidR="00241578">
        <w:rPr>
          <w:rFonts w:ascii="Times New Roman" w:hAnsi="Times New Roman" w:cs="Times New Roman"/>
          <w:sz w:val="24"/>
        </w:rPr>
        <w:t xml:space="preserve">propisima bilježe </w:t>
      </w:r>
      <w:r w:rsidR="0053112B">
        <w:rPr>
          <w:rFonts w:ascii="Times New Roman" w:hAnsi="Times New Roman" w:cs="Times New Roman"/>
          <w:sz w:val="24"/>
        </w:rPr>
        <w:t>znatan rast</w:t>
      </w:r>
      <w:r w:rsidR="00241578">
        <w:rPr>
          <w:rFonts w:ascii="Times New Roman" w:hAnsi="Times New Roman" w:cs="Times New Roman"/>
          <w:sz w:val="24"/>
        </w:rPr>
        <w:t xml:space="preserve"> </w:t>
      </w:r>
      <w:r w:rsidR="0053112B">
        <w:rPr>
          <w:rFonts w:ascii="Times New Roman" w:hAnsi="Times New Roman" w:cs="Times New Roman"/>
          <w:sz w:val="24"/>
        </w:rPr>
        <w:t xml:space="preserve">i to </w:t>
      </w:r>
      <w:r w:rsidR="00241578">
        <w:rPr>
          <w:rFonts w:ascii="Times New Roman" w:hAnsi="Times New Roman" w:cs="Times New Roman"/>
          <w:sz w:val="24"/>
        </w:rPr>
        <w:t xml:space="preserve">od </w:t>
      </w:r>
      <w:r w:rsidR="0053112B">
        <w:rPr>
          <w:rFonts w:ascii="Times New Roman" w:hAnsi="Times New Roman" w:cs="Times New Roman"/>
          <w:sz w:val="24"/>
        </w:rPr>
        <w:t>223,17</w:t>
      </w:r>
      <w:r w:rsidR="00241578">
        <w:rPr>
          <w:rFonts w:ascii="Times New Roman" w:hAnsi="Times New Roman" w:cs="Times New Roman"/>
          <w:sz w:val="24"/>
        </w:rPr>
        <w:t>%</w:t>
      </w:r>
      <w:r w:rsidR="0053112B">
        <w:rPr>
          <w:rFonts w:ascii="Times New Roman" w:hAnsi="Times New Roman" w:cs="Times New Roman"/>
          <w:sz w:val="24"/>
        </w:rPr>
        <w:t xml:space="preserve"> jer je u prvom polugodištu 2024. ostvaren prihod od povrata sredstava u projektu Pametna Gunja obzirom da je prekinuta suradnja zbog nepoštovanja ugovora od strane izvo</w:t>
      </w:r>
      <w:r w:rsidR="00960954">
        <w:rPr>
          <w:rFonts w:ascii="Times New Roman" w:hAnsi="Times New Roman" w:cs="Times New Roman"/>
          <w:sz w:val="24"/>
        </w:rPr>
        <w:t>đača</w:t>
      </w:r>
      <w:r w:rsidR="0053112B">
        <w:rPr>
          <w:rFonts w:ascii="Times New Roman" w:hAnsi="Times New Roman" w:cs="Times New Roman"/>
          <w:sz w:val="24"/>
        </w:rPr>
        <w:t xml:space="preserve"> radova.</w:t>
      </w:r>
    </w:p>
    <w:p w:rsidR="00241578" w:rsidRDefault="00241578" w:rsidP="00D83419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83419">
        <w:rPr>
          <w:rFonts w:ascii="Times New Roman" w:hAnsi="Times New Roman" w:cs="Times New Roman"/>
          <w:sz w:val="24"/>
        </w:rPr>
        <w:t xml:space="preserve">Komunalni doprinosi i naknade imaju izvršenje </w:t>
      </w:r>
      <w:r w:rsidR="0053112B">
        <w:rPr>
          <w:rFonts w:ascii="Times New Roman" w:hAnsi="Times New Roman" w:cs="Times New Roman"/>
          <w:sz w:val="24"/>
        </w:rPr>
        <w:t>približno</w:t>
      </w:r>
      <w:r>
        <w:rPr>
          <w:rFonts w:ascii="Times New Roman" w:hAnsi="Times New Roman" w:cs="Times New Roman"/>
          <w:sz w:val="24"/>
        </w:rPr>
        <w:t xml:space="preserve"> </w:t>
      </w:r>
      <w:r w:rsidR="0053112B">
        <w:rPr>
          <w:rFonts w:ascii="Times New Roman" w:hAnsi="Times New Roman" w:cs="Times New Roman"/>
          <w:sz w:val="24"/>
        </w:rPr>
        <w:t xml:space="preserve">prošlogodišnjem, a </w:t>
      </w:r>
      <w:r w:rsidR="00D83419">
        <w:rPr>
          <w:rFonts w:ascii="Times New Roman" w:hAnsi="Times New Roman" w:cs="Times New Roman"/>
          <w:sz w:val="24"/>
        </w:rPr>
        <w:t xml:space="preserve">u odnosu na </w:t>
      </w:r>
      <w:r>
        <w:rPr>
          <w:rFonts w:ascii="Times New Roman" w:hAnsi="Times New Roman" w:cs="Times New Roman"/>
          <w:sz w:val="24"/>
        </w:rPr>
        <w:t>plan za 202</w:t>
      </w:r>
      <w:r w:rsidR="0053112B">
        <w:rPr>
          <w:rFonts w:ascii="Times New Roman" w:hAnsi="Times New Roman" w:cs="Times New Roman"/>
          <w:sz w:val="24"/>
        </w:rPr>
        <w:t>4</w:t>
      </w:r>
      <w:r w:rsidR="00D83419">
        <w:rPr>
          <w:rFonts w:ascii="Times New Roman" w:hAnsi="Times New Roman" w:cs="Times New Roman"/>
          <w:sz w:val="24"/>
        </w:rPr>
        <w:t>. godinu izvršen</w:t>
      </w:r>
      <w:r w:rsidR="0053112B">
        <w:rPr>
          <w:rFonts w:ascii="Times New Roman" w:hAnsi="Times New Roman" w:cs="Times New Roman"/>
          <w:sz w:val="24"/>
        </w:rPr>
        <w:t>i su u visini od</w:t>
      </w:r>
      <w:r>
        <w:rPr>
          <w:rFonts w:ascii="Times New Roman" w:hAnsi="Times New Roman" w:cs="Times New Roman"/>
          <w:sz w:val="24"/>
        </w:rPr>
        <w:t xml:space="preserve"> </w:t>
      </w:r>
      <w:r w:rsidR="0053112B">
        <w:rPr>
          <w:rFonts w:ascii="Times New Roman" w:hAnsi="Times New Roman" w:cs="Times New Roman"/>
          <w:sz w:val="24"/>
        </w:rPr>
        <w:t>41,38</w:t>
      </w:r>
      <w:r>
        <w:rPr>
          <w:rFonts w:ascii="Times New Roman" w:hAnsi="Times New Roman" w:cs="Times New Roman"/>
          <w:sz w:val="24"/>
        </w:rPr>
        <w:t>%.</w:t>
      </w:r>
    </w:p>
    <w:p w:rsidR="00841ED7" w:rsidRDefault="00841ED7" w:rsidP="00D83419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41578" w:rsidRDefault="00241578" w:rsidP="00241578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1452C">
        <w:rPr>
          <w:rFonts w:ascii="Times New Roman" w:hAnsi="Times New Roman" w:cs="Times New Roman"/>
          <w:b/>
          <w:sz w:val="24"/>
        </w:rPr>
        <w:t>66</w:t>
      </w:r>
      <w:r w:rsidR="0021452C">
        <w:rPr>
          <w:rFonts w:ascii="Times New Roman" w:hAnsi="Times New Roman" w:cs="Times New Roman"/>
          <w:b/>
          <w:sz w:val="24"/>
        </w:rPr>
        <w:t xml:space="preserve"> </w:t>
      </w:r>
      <w:r w:rsidRPr="00122A60">
        <w:rPr>
          <w:rFonts w:ascii="Times New Roman" w:hAnsi="Times New Roman" w:cs="Times New Roman"/>
          <w:b/>
          <w:sz w:val="24"/>
        </w:rPr>
        <w:t xml:space="preserve"> </w:t>
      </w:r>
      <w:r w:rsidRPr="00122A60">
        <w:rPr>
          <w:rFonts w:ascii="Times New Roman" w:hAnsi="Times New Roman" w:cs="Times New Roman"/>
          <w:b/>
          <w:i/>
          <w:sz w:val="24"/>
        </w:rPr>
        <w:t>Prihodi od prodaje proizvoda i robe te pruženih usluga i prihodi od donacija</w:t>
      </w:r>
      <w:r w:rsidRPr="00122A60">
        <w:rPr>
          <w:rFonts w:ascii="Times New Roman" w:hAnsi="Times New Roman" w:cs="Times New Roman"/>
          <w:sz w:val="24"/>
        </w:rPr>
        <w:t xml:space="preserve"> ostvareni</w:t>
      </w:r>
      <w:r>
        <w:rPr>
          <w:rFonts w:ascii="Times New Roman" w:hAnsi="Times New Roman" w:cs="Times New Roman"/>
          <w:sz w:val="24"/>
        </w:rPr>
        <w:t xml:space="preserve"> su</w:t>
      </w:r>
      <w:r w:rsidRPr="00122A60">
        <w:rPr>
          <w:rFonts w:ascii="Times New Roman" w:hAnsi="Times New Roman" w:cs="Times New Roman"/>
          <w:sz w:val="24"/>
        </w:rPr>
        <w:t xml:space="preserve"> u iznosu od </w:t>
      </w:r>
      <w:r>
        <w:rPr>
          <w:rFonts w:ascii="Times New Roman" w:hAnsi="Times New Roman" w:cs="Times New Roman"/>
          <w:sz w:val="24"/>
        </w:rPr>
        <w:t>3.</w:t>
      </w:r>
      <w:r w:rsidR="0021452C">
        <w:rPr>
          <w:rFonts w:ascii="Times New Roman" w:hAnsi="Times New Roman" w:cs="Times New Roman"/>
          <w:sz w:val="24"/>
        </w:rPr>
        <w:t>128,90</w:t>
      </w:r>
      <w:r>
        <w:rPr>
          <w:rFonts w:ascii="Times New Roman" w:hAnsi="Times New Roman" w:cs="Times New Roman"/>
          <w:sz w:val="24"/>
        </w:rPr>
        <w:t xml:space="preserve"> EUR, što je</w:t>
      </w:r>
      <w:r w:rsidRPr="00122A60">
        <w:rPr>
          <w:rFonts w:ascii="Times New Roman" w:hAnsi="Times New Roman" w:cs="Times New Roman"/>
          <w:sz w:val="24"/>
        </w:rPr>
        <w:t xml:space="preserve"> </w:t>
      </w:r>
      <w:r w:rsidR="0021452C">
        <w:rPr>
          <w:rFonts w:ascii="Times New Roman" w:hAnsi="Times New Roman" w:cs="Times New Roman"/>
          <w:sz w:val="24"/>
        </w:rPr>
        <w:t>83,50</w:t>
      </w:r>
      <w:r w:rsidRPr="00122A60">
        <w:rPr>
          <w:rFonts w:ascii="Times New Roman" w:hAnsi="Times New Roman" w:cs="Times New Roman"/>
          <w:sz w:val="24"/>
        </w:rPr>
        <w:t>% u odnosu na ostvarenje prihoda u 202</w:t>
      </w:r>
      <w:r w:rsidR="0021452C">
        <w:rPr>
          <w:rFonts w:ascii="Times New Roman" w:hAnsi="Times New Roman" w:cs="Times New Roman"/>
          <w:sz w:val="24"/>
        </w:rPr>
        <w:t>3</w:t>
      </w:r>
      <w:r w:rsidRPr="00122A60">
        <w:rPr>
          <w:rFonts w:ascii="Times New Roman" w:hAnsi="Times New Roman" w:cs="Times New Roman"/>
          <w:sz w:val="24"/>
        </w:rPr>
        <w:t xml:space="preserve">. godini, a ostvarenje plana je </w:t>
      </w:r>
      <w:r w:rsidR="0021452C">
        <w:rPr>
          <w:rFonts w:ascii="Times New Roman" w:hAnsi="Times New Roman" w:cs="Times New Roman"/>
          <w:sz w:val="24"/>
        </w:rPr>
        <w:t>36,81</w:t>
      </w:r>
      <w:r w:rsidRPr="00122A60">
        <w:rPr>
          <w:rFonts w:ascii="Times New Roman" w:hAnsi="Times New Roman" w:cs="Times New Roman"/>
          <w:sz w:val="24"/>
        </w:rPr>
        <w:t>%.</w:t>
      </w:r>
    </w:p>
    <w:tbl>
      <w:tblPr>
        <w:tblpPr w:leftFromText="180" w:rightFromText="180" w:vertAnchor="text" w:horzAnchor="margin" w:tblpXSpec="center" w:tblpY="429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241578" w:rsidRPr="00B314C0" w:rsidTr="00241578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241578" w:rsidRPr="00914BFA" w:rsidRDefault="00241578" w:rsidP="00A04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241578" w:rsidRPr="00914BFA" w:rsidRDefault="00F40458" w:rsidP="00531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01-06/202</w:t>
            </w:r>
            <w:r w:rsidR="005311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  <w:r w:rsidR="00241578"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241578" w:rsidRPr="00914BFA" w:rsidRDefault="003E4042" w:rsidP="00531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</w:t>
            </w:r>
            <w:r w:rsidR="005311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="00241578"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241578" w:rsidRPr="00914BFA" w:rsidRDefault="00241578" w:rsidP="00531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</w:t>
            </w:r>
            <w:r w:rsidR="003E40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01-06/ 202</w:t>
            </w:r>
            <w:r w:rsidR="005311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241578" w:rsidRPr="00914BFA" w:rsidRDefault="00241578" w:rsidP="00A04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241578" w:rsidRPr="00914BFA" w:rsidRDefault="00241578" w:rsidP="00A04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3/2</w:t>
            </w:r>
          </w:p>
        </w:tc>
      </w:tr>
      <w:tr w:rsidR="00241578" w:rsidRPr="00B314C0" w:rsidTr="00241578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241578" w:rsidRPr="00914BFA" w:rsidRDefault="00241578" w:rsidP="00A04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241578" w:rsidRPr="00914BFA" w:rsidRDefault="00241578" w:rsidP="00A04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241578" w:rsidRPr="00914BFA" w:rsidRDefault="00241578" w:rsidP="00A04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241578" w:rsidRPr="00914BFA" w:rsidRDefault="00241578" w:rsidP="00A04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241578" w:rsidRPr="00914BFA" w:rsidRDefault="00241578" w:rsidP="00A04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241578" w:rsidRPr="00914BFA" w:rsidRDefault="00241578" w:rsidP="00A04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21452C" w:rsidRPr="00914BFA" w:rsidTr="00241578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1452C" w:rsidRPr="00791598" w:rsidRDefault="0021452C" w:rsidP="00A0443E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66 Prihodi od prodaje proizvoda i roba te pruženih usluga i prihodi od donacija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1452C" w:rsidRPr="0021452C" w:rsidRDefault="0021452C" w:rsidP="00E775EF">
            <w:pPr>
              <w:pStyle w:val="DefaultStyle"/>
              <w:jc w:val="right"/>
              <w:rPr>
                <w:b/>
              </w:rPr>
            </w:pPr>
            <w:r w:rsidRPr="0021452C">
              <w:rPr>
                <w:b/>
              </w:rPr>
              <w:t>3.747,18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1452C" w:rsidRPr="0021452C" w:rsidRDefault="0021452C" w:rsidP="00E775EF">
            <w:pPr>
              <w:pStyle w:val="DefaultStyle"/>
              <w:jc w:val="right"/>
              <w:rPr>
                <w:b/>
              </w:rPr>
            </w:pPr>
            <w:r w:rsidRPr="0021452C">
              <w:rPr>
                <w:b/>
              </w:rPr>
              <w:t>8.500,00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1452C" w:rsidRPr="0021452C" w:rsidRDefault="0021452C" w:rsidP="00E775EF">
            <w:pPr>
              <w:pStyle w:val="DefaultStyle"/>
              <w:jc w:val="right"/>
              <w:rPr>
                <w:b/>
              </w:rPr>
            </w:pPr>
            <w:r w:rsidRPr="0021452C">
              <w:rPr>
                <w:b/>
              </w:rPr>
              <w:t>3.128,90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1452C" w:rsidRPr="0021452C" w:rsidRDefault="0021452C" w:rsidP="00E775EF">
            <w:pPr>
              <w:pStyle w:val="DefaultStyle"/>
              <w:jc w:val="right"/>
              <w:rPr>
                <w:b/>
              </w:rPr>
            </w:pPr>
            <w:r w:rsidRPr="0021452C">
              <w:rPr>
                <w:b/>
              </w:rPr>
              <w:t>83,50%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1452C" w:rsidRPr="0021452C" w:rsidRDefault="0021452C" w:rsidP="00E775EF">
            <w:pPr>
              <w:pStyle w:val="DefaultStyle"/>
              <w:jc w:val="right"/>
              <w:rPr>
                <w:b/>
              </w:rPr>
            </w:pPr>
            <w:r w:rsidRPr="0021452C">
              <w:rPr>
                <w:b/>
              </w:rPr>
              <w:t>36,81%</w:t>
            </w:r>
          </w:p>
        </w:tc>
      </w:tr>
      <w:tr w:rsidR="0021452C" w:rsidRPr="00914BFA" w:rsidTr="00E775EF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2C" w:rsidRPr="00914BFA" w:rsidRDefault="0021452C" w:rsidP="00A0443E">
            <w:pPr>
              <w:pStyle w:val="DefaultStyle"/>
              <w:spacing w:line="360" w:lineRule="auto"/>
            </w:pPr>
            <w:r w:rsidRPr="00914BFA">
              <w:t>6</w:t>
            </w:r>
            <w:r>
              <w:t xml:space="preserve">61 </w:t>
            </w:r>
            <w:r>
              <w:rPr>
                <w:b/>
              </w:rPr>
              <w:t xml:space="preserve"> </w:t>
            </w:r>
            <w:r w:rsidRPr="00947614">
              <w:t>Prihodi od prodaje proizvoda i roba te pruženih usluga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2C" w:rsidRPr="0021452C" w:rsidRDefault="0021452C" w:rsidP="00E775EF">
            <w:pPr>
              <w:pStyle w:val="DefaultStyle1"/>
              <w:jc w:val="right"/>
              <w:rPr>
                <w:sz w:val="20"/>
              </w:rPr>
            </w:pPr>
            <w:r w:rsidRPr="0021452C">
              <w:rPr>
                <w:sz w:val="20"/>
              </w:rPr>
              <w:t>1.914,49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2C" w:rsidRPr="0021452C" w:rsidRDefault="0021452C" w:rsidP="00E775EF">
            <w:pPr>
              <w:pStyle w:val="DefaultStyle1"/>
              <w:jc w:val="right"/>
              <w:rPr>
                <w:sz w:val="20"/>
              </w:rPr>
            </w:pPr>
            <w:r w:rsidRPr="0021452C">
              <w:rPr>
                <w:sz w:val="20"/>
              </w:rPr>
              <w:t>6.500,00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2C" w:rsidRPr="0021452C" w:rsidRDefault="0021452C" w:rsidP="00E775EF">
            <w:pPr>
              <w:pStyle w:val="DefaultStyle1"/>
              <w:jc w:val="right"/>
              <w:rPr>
                <w:sz w:val="20"/>
              </w:rPr>
            </w:pPr>
            <w:r w:rsidRPr="0021452C">
              <w:rPr>
                <w:sz w:val="20"/>
              </w:rPr>
              <w:t>2.228,90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2C" w:rsidRPr="0021452C" w:rsidRDefault="0021452C" w:rsidP="00E775EF">
            <w:pPr>
              <w:pStyle w:val="DefaultStyle1"/>
              <w:jc w:val="right"/>
              <w:rPr>
                <w:sz w:val="20"/>
              </w:rPr>
            </w:pPr>
            <w:r w:rsidRPr="0021452C">
              <w:rPr>
                <w:sz w:val="20"/>
              </w:rPr>
              <w:t>116,42%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2C" w:rsidRPr="0021452C" w:rsidRDefault="0021452C" w:rsidP="00E775EF">
            <w:pPr>
              <w:pStyle w:val="DefaultStyle1"/>
              <w:jc w:val="right"/>
              <w:rPr>
                <w:sz w:val="20"/>
              </w:rPr>
            </w:pPr>
            <w:r w:rsidRPr="0021452C">
              <w:rPr>
                <w:sz w:val="20"/>
              </w:rPr>
              <w:t>34,29%</w:t>
            </w:r>
          </w:p>
        </w:tc>
      </w:tr>
      <w:tr w:rsidR="0021452C" w:rsidRPr="00914BFA" w:rsidTr="00E775EF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2C" w:rsidRDefault="0021452C" w:rsidP="00A0443E">
            <w:pPr>
              <w:pStyle w:val="DefaultStyle"/>
              <w:spacing w:line="360" w:lineRule="auto"/>
            </w:pPr>
            <w:r>
              <w:t>663 Donacije od pravnih i fizičkih osoba izvan općeg proračuna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2C" w:rsidRPr="0021452C" w:rsidRDefault="0021452C" w:rsidP="00E775EF">
            <w:pPr>
              <w:pStyle w:val="DefaultStyle1"/>
              <w:jc w:val="right"/>
              <w:rPr>
                <w:sz w:val="20"/>
              </w:rPr>
            </w:pPr>
            <w:r w:rsidRPr="0021452C">
              <w:rPr>
                <w:sz w:val="20"/>
              </w:rPr>
              <w:t>1.832,69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2C" w:rsidRPr="0021452C" w:rsidRDefault="0021452C" w:rsidP="00E775EF">
            <w:pPr>
              <w:pStyle w:val="DefaultStyle1"/>
              <w:jc w:val="right"/>
              <w:rPr>
                <w:sz w:val="20"/>
              </w:rPr>
            </w:pPr>
            <w:r w:rsidRPr="0021452C">
              <w:rPr>
                <w:sz w:val="20"/>
              </w:rPr>
              <w:t>2.000,00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2C" w:rsidRPr="0021452C" w:rsidRDefault="0021452C" w:rsidP="00E775EF">
            <w:pPr>
              <w:pStyle w:val="DefaultStyle1"/>
              <w:jc w:val="right"/>
              <w:rPr>
                <w:sz w:val="20"/>
              </w:rPr>
            </w:pPr>
            <w:r w:rsidRPr="0021452C">
              <w:rPr>
                <w:sz w:val="20"/>
              </w:rPr>
              <w:t>900,00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2C" w:rsidRPr="0021452C" w:rsidRDefault="0021452C" w:rsidP="00E775EF">
            <w:pPr>
              <w:pStyle w:val="DefaultStyle1"/>
              <w:jc w:val="right"/>
              <w:rPr>
                <w:sz w:val="20"/>
              </w:rPr>
            </w:pPr>
            <w:r w:rsidRPr="0021452C">
              <w:rPr>
                <w:sz w:val="20"/>
              </w:rPr>
              <w:t>49,11%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2C" w:rsidRPr="0021452C" w:rsidRDefault="0021452C" w:rsidP="00E775EF">
            <w:pPr>
              <w:pStyle w:val="DefaultStyle1"/>
              <w:jc w:val="right"/>
              <w:rPr>
                <w:sz w:val="20"/>
              </w:rPr>
            </w:pPr>
            <w:r w:rsidRPr="0021452C">
              <w:rPr>
                <w:sz w:val="20"/>
              </w:rPr>
              <w:t>45,00%</w:t>
            </w:r>
          </w:p>
        </w:tc>
      </w:tr>
    </w:tbl>
    <w:p w:rsidR="00241578" w:rsidRPr="006A02FE" w:rsidRDefault="00841ED7" w:rsidP="00841ED7">
      <w:pPr>
        <w:pStyle w:val="Opisslike"/>
        <w:rPr>
          <w:rFonts w:ascii="Times New Roman" w:hAnsi="Times New Roman" w:cs="Times New Roman"/>
          <w:sz w:val="24"/>
        </w:rPr>
      </w:pPr>
      <w:bookmarkStart w:id="10" w:name="_Toc177466179"/>
      <w:r>
        <w:t xml:space="preserve">Tablica  </w:t>
      </w:r>
      <w:fldSimple w:instr=" SEQ Tablica_ \* ARABIC ">
        <w:r w:rsidR="00BB7A08">
          <w:rPr>
            <w:noProof/>
          </w:rPr>
          <w:t>10</w:t>
        </w:r>
      </w:fldSimple>
      <w:r>
        <w:t xml:space="preserve"> </w:t>
      </w:r>
      <w:r w:rsidRPr="004B531B">
        <w:t>Prihodi od prodaje proizvoda i robe te pruženih usluga i prihodi od donacija u razdoblju 01.01.-30.06.202</w:t>
      </w:r>
      <w:r w:rsidR="0053112B">
        <w:t>4</w:t>
      </w:r>
      <w:r w:rsidRPr="004B531B">
        <w:t>. godine</w:t>
      </w:r>
      <w:bookmarkEnd w:id="10"/>
    </w:p>
    <w:p w:rsidR="007553F2" w:rsidRDefault="007553F2" w:rsidP="007553F2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25" w:rsidRDefault="007553F2" w:rsidP="0098072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iz skupine 66</w:t>
      </w:r>
      <w:r w:rsidR="00E95A70">
        <w:rPr>
          <w:rFonts w:ascii="Times New Roman" w:hAnsi="Times New Roman" w:cs="Times New Roman"/>
          <w:sz w:val="24"/>
          <w:szCs w:val="24"/>
        </w:rPr>
        <w:t xml:space="preserve"> kumulativno bilježe p</w:t>
      </w:r>
      <w:r w:rsidR="007B5EA1">
        <w:rPr>
          <w:rFonts w:ascii="Times New Roman" w:hAnsi="Times New Roman" w:cs="Times New Roman"/>
          <w:sz w:val="24"/>
          <w:szCs w:val="24"/>
        </w:rPr>
        <w:t>ad</w:t>
      </w:r>
      <w:r w:rsidR="00E95A70">
        <w:rPr>
          <w:rFonts w:ascii="Times New Roman" w:hAnsi="Times New Roman" w:cs="Times New Roman"/>
          <w:sz w:val="24"/>
          <w:szCs w:val="24"/>
        </w:rPr>
        <w:t xml:space="preserve"> od </w:t>
      </w:r>
      <w:r w:rsidR="007B5EA1">
        <w:rPr>
          <w:rFonts w:ascii="Times New Roman" w:hAnsi="Times New Roman" w:cs="Times New Roman"/>
          <w:sz w:val="24"/>
          <w:szCs w:val="24"/>
        </w:rPr>
        <w:t>16,50</w:t>
      </w:r>
      <w:r w:rsidR="00E95A70">
        <w:rPr>
          <w:rFonts w:ascii="Times New Roman" w:hAnsi="Times New Roman" w:cs="Times New Roman"/>
          <w:sz w:val="24"/>
          <w:szCs w:val="24"/>
        </w:rPr>
        <w:t>% u razdoblju 01-06/202</w:t>
      </w:r>
      <w:r w:rsidR="007B5EA1">
        <w:rPr>
          <w:rFonts w:ascii="Times New Roman" w:hAnsi="Times New Roman" w:cs="Times New Roman"/>
          <w:sz w:val="24"/>
          <w:szCs w:val="24"/>
        </w:rPr>
        <w:t>4</w:t>
      </w:r>
      <w:r w:rsidR="00E95A70">
        <w:rPr>
          <w:rFonts w:ascii="Times New Roman" w:hAnsi="Times New Roman" w:cs="Times New Roman"/>
          <w:sz w:val="24"/>
          <w:szCs w:val="24"/>
        </w:rPr>
        <w:t>, u odnosu na isto razdoblje u 202</w:t>
      </w:r>
      <w:r w:rsidR="007B5EA1">
        <w:rPr>
          <w:rFonts w:ascii="Times New Roman" w:hAnsi="Times New Roman" w:cs="Times New Roman"/>
          <w:sz w:val="24"/>
          <w:szCs w:val="24"/>
        </w:rPr>
        <w:t>3</w:t>
      </w:r>
      <w:r w:rsidR="00E95A70">
        <w:rPr>
          <w:rFonts w:ascii="Times New Roman" w:hAnsi="Times New Roman" w:cs="Times New Roman"/>
          <w:sz w:val="24"/>
          <w:szCs w:val="24"/>
        </w:rPr>
        <w:t xml:space="preserve">. godini.  </w:t>
      </w:r>
      <w:r w:rsidR="007B5EA1">
        <w:rPr>
          <w:rFonts w:ascii="Times New Roman" w:hAnsi="Times New Roman" w:cs="Times New Roman"/>
          <w:sz w:val="24"/>
          <w:szCs w:val="24"/>
        </w:rPr>
        <w:t>P</w:t>
      </w:r>
      <w:r w:rsidR="00E95A70">
        <w:rPr>
          <w:rFonts w:ascii="Times New Roman" w:hAnsi="Times New Roman" w:cs="Times New Roman"/>
          <w:sz w:val="24"/>
          <w:szCs w:val="24"/>
        </w:rPr>
        <w:t>rihod</w:t>
      </w:r>
      <w:r w:rsidR="007B5EA1">
        <w:rPr>
          <w:rFonts w:ascii="Times New Roman" w:hAnsi="Times New Roman" w:cs="Times New Roman"/>
          <w:sz w:val="24"/>
          <w:szCs w:val="24"/>
        </w:rPr>
        <w:t xml:space="preserve">i od pruženih usluga odnose se na </w:t>
      </w:r>
      <w:r w:rsidR="00E95A70">
        <w:rPr>
          <w:rFonts w:ascii="Times New Roman" w:hAnsi="Times New Roman" w:cs="Times New Roman"/>
          <w:sz w:val="24"/>
          <w:szCs w:val="24"/>
        </w:rPr>
        <w:t>naknad</w:t>
      </w:r>
      <w:r w:rsidR="007B5EA1">
        <w:rPr>
          <w:rFonts w:ascii="Times New Roman" w:hAnsi="Times New Roman" w:cs="Times New Roman"/>
          <w:sz w:val="24"/>
          <w:szCs w:val="24"/>
        </w:rPr>
        <w:t>u</w:t>
      </w:r>
      <w:r w:rsidR="00E95A70">
        <w:rPr>
          <w:rFonts w:ascii="Times New Roman" w:hAnsi="Times New Roman" w:cs="Times New Roman"/>
          <w:sz w:val="24"/>
          <w:szCs w:val="24"/>
        </w:rPr>
        <w:t xml:space="preserve"> 10,00% od mjesečnog iznosa uplaćenih sredst</w:t>
      </w:r>
      <w:r w:rsidR="007B5EA1">
        <w:rPr>
          <w:rFonts w:ascii="Times New Roman" w:hAnsi="Times New Roman" w:cs="Times New Roman"/>
          <w:sz w:val="24"/>
          <w:szCs w:val="24"/>
        </w:rPr>
        <w:t>a</w:t>
      </w:r>
      <w:r w:rsidR="00E95A70">
        <w:rPr>
          <w:rFonts w:ascii="Times New Roman" w:hAnsi="Times New Roman" w:cs="Times New Roman"/>
          <w:sz w:val="24"/>
          <w:szCs w:val="24"/>
        </w:rPr>
        <w:t>va Hrvatskim vodama po osnovi prihoda od naknade za uređenje voda za taj mjesec</w:t>
      </w:r>
      <w:r w:rsidRPr="00D167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6751">
        <w:rPr>
          <w:rFonts w:ascii="Times New Roman" w:hAnsi="Times New Roman" w:cs="Times New Roman"/>
          <w:sz w:val="24"/>
          <w:szCs w:val="24"/>
        </w:rPr>
        <w:t xml:space="preserve">Prihodi od </w:t>
      </w:r>
      <w:r>
        <w:rPr>
          <w:rFonts w:ascii="Times New Roman" w:hAnsi="Times New Roman" w:cs="Times New Roman"/>
          <w:sz w:val="24"/>
        </w:rPr>
        <w:t>donacija</w:t>
      </w:r>
      <w:r w:rsidRPr="005A0DD6">
        <w:rPr>
          <w:rFonts w:ascii="Times New Roman" w:hAnsi="Times New Roman" w:cs="Times New Roman"/>
          <w:sz w:val="24"/>
        </w:rPr>
        <w:t xml:space="preserve"> od pravnih i fizičkih osoba izvan općeg proračuna</w:t>
      </w:r>
      <w:r>
        <w:rPr>
          <w:rFonts w:ascii="Times New Roman" w:hAnsi="Times New Roman" w:cs="Times New Roman"/>
          <w:sz w:val="24"/>
        </w:rPr>
        <w:t xml:space="preserve"> </w:t>
      </w:r>
      <w:r w:rsidR="00E95A70">
        <w:rPr>
          <w:rFonts w:ascii="Times New Roman" w:hAnsi="Times New Roman" w:cs="Times New Roman"/>
          <w:sz w:val="24"/>
          <w:szCs w:val="24"/>
        </w:rPr>
        <w:t>ostvareni</w:t>
      </w:r>
      <w:r>
        <w:rPr>
          <w:rFonts w:ascii="Times New Roman" w:hAnsi="Times New Roman" w:cs="Times New Roman"/>
          <w:sz w:val="24"/>
          <w:szCs w:val="24"/>
        </w:rPr>
        <w:t xml:space="preserve"> su u iznosu od </w:t>
      </w:r>
      <w:r w:rsidR="007B5EA1">
        <w:rPr>
          <w:rFonts w:ascii="Times New Roman" w:hAnsi="Times New Roman" w:cs="Times New Roman"/>
          <w:sz w:val="24"/>
          <w:szCs w:val="24"/>
        </w:rPr>
        <w:t>900,00</w:t>
      </w:r>
      <w:r w:rsidR="00E95A70">
        <w:rPr>
          <w:rFonts w:ascii="Times New Roman" w:hAnsi="Times New Roman" w:cs="Times New Roman"/>
          <w:sz w:val="24"/>
          <w:szCs w:val="24"/>
        </w:rPr>
        <w:t xml:space="preserve"> EUR </w:t>
      </w:r>
      <w:r w:rsidR="00A0443E">
        <w:rPr>
          <w:rFonts w:ascii="Times New Roman" w:hAnsi="Times New Roman" w:cs="Times New Roman"/>
          <w:sz w:val="24"/>
          <w:szCs w:val="24"/>
        </w:rPr>
        <w:t xml:space="preserve">ili </w:t>
      </w:r>
      <w:r w:rsidR="007B5EA1">
        <w:rPr>
          <w:rFonts w:ascii="Times New Roman" w:hAnsi="Times New Roman" w:cs="Times New Roman"/>
          <w:sz w:val="24"/>
          <w:szCs w:val="24"/>
        </w:rPr>
        <w:t>45,00</w:t>
      </w:r>
      <w:r w:rsidR="00A0443E">
        <w:rPr>
          <w:rFonts w:ascii="Times New Roman" w:hAnsi="Times New Roman" w:cs="Times New Roman"/>
          <w:sz w:val="24"/>
          <w:szCs w:val="24"/>
        </w:rPr>
        <w:t xml:space="preserve">% godišnjeg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A0443E">
        <w:rPr>
          <w:rFonts w:ascii="Times New Roman" w:hAnsi="Times New Roman" w:cs="Times New Roman"/>
          <w:sz w:val="24"/>
          <w:szCs w:val="24"/>
        </w:rPr>
        <w:t xml:space="preserve"> za 202</w:t>
      </w:r>
      <w:r w:rsidR="007B5EA1">
        <w:rPr>
          <w:rFonts w:ascii="Times New Roman" w:hAnsi="Times New Roman" w:cs="Times New Roman"/>
          <w:sz w:val="24"/>
          <w:szCs w:val="24"/>
        </w:rPr>
        <w:t>4</w:t>
      </w:r>
      <w:r w:rsidR="00A0443E">
        <w:rPr>
          <w:rFonts w:ascii="Times New Roman" w:hAnsi="Times New Roman" w:cs="Times New Roman"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="00A0443E">
        <w:rPr>
          <w:rFonts w:ascii="Times New Roman" w:hAnsi="Times New Roman" w:cs="Times New Roman"/>
          <w:sz w:val="24"/>
        </w:rPr>
        <w:t>u odnosu na 01-06/ 202</w:t>
      </w:r>
      <w:r w:rsidR="007B5EA1">
        <w:rPr>
          <w:rFonts w:ascii="Times New Roman" w:hAnsi="Times New Roman" w:cs="Times New Roman"/>
          <w:sz w:val="24"/>
        </w:rPr>
        <w:t>3</w:t>
      </w:r>
      <w:r w:rsidR="00A0443E">
        <w:rPr>
          <w:rFonts w:ascii="Times New Roman" w:hAnsi="Times New Roman" w:cs="Times New Roman"/>
          <w:sz w:val="24"/>
        </w:rPr>
        <w:t xml:space="preserve">. godine izvršenje je za </w:t>
      </w:r>
      <w:r w:rsidR="007B5EA1">
        <w:rPr>
          <w:rFonts w:ascii="Times New Roman" w:hAnsi="Times New Roman" w:cs="Times New Roman"/>
          <w:sz w:val="24"/>
        </w:rPr>
        <w:t>50,89</w:t>
      </w:r>
      <w:r w:rsidR="00A0443E">
        <w:rPr>
          <w:rFonts w:ascii="Times New Roman" w:hAnsi="Times New Roman" w:cs="Times New Roman"/>
          <w:sz w:val="24"/>
        </w:rPr>
        <w:t xml:space="preserve">% </w:t>
      </w:r>
      <w:r w:rsidR="007B5EA1">
        <w:rPr>
          <w:rFonts w:ascii="Times New Roman" w:hAnsi="Times New Roman" w:cs="Times New Roman"/>
          <w:sz w:val="24"/>
        </w:rPr>
        <w:t xml:space="preserve">manje, u ovom slučaju radi se o </w:t>
      </w:r>
      <w:r w:rsidR="00A0443E">
        <w:rPr>
          <w:rFonts w:ascii="Times New Roman" w:hAnsi="Times New Roman" w:cs="Times New Roman"/>
          <w:sz w:val="24"/>
        </w:rPr>
        <w:t>prihodi</w:t>
      </w:r>
      <w:r w:rsidR="007B5EA1">
        <w:rPr>
          <w:rFonts w:ascii="Times New Roman" w:hAnsi="Times New Roman" w:cs="Times New Roman"/>
          <w:sz w:val="24"/>
        </w:rPr>
        <w:t>ma</w:t>
      </w:r>
      <w:r w:rsidR="00A0443E">
        <w:rPr>
          <w:rFonts w:ascii="Times New Roman" w:hAnsi="Times New Roman" w:cs="Times New Roman"/>
          <w:sz w:val="24"/>
        </w:rPr>
        <w:t xml:space="preserve"> od tekućih donacija trgovačkih društava, koji služe </w:t>
      </w:r>
      <w:r w:rsidRPr="00D16751">
        <w:rPr>
          <w:rFonts w:ascii="Times New Roman" w:hAnsi="Times New Roman" w:cs="Times New Roman"/>
          <w:sz w:val="24"/>
          <w:szCs w:val="24"/>
        </w:rPr>
        <w:t>za sufinanciranje izda</w:t>
      </w:r>
      <w:r>
        <w:rPr>
          <w:rFonts w:ascii="Times New Roman" w:hAnsi="Times New Roman" w:cs="Times New Roman"/>
          <w:sz w:val="24"/>
          <w:szCs w:val="24"/>
        </w:rPr>
        <w:t>v</w:t>
      </w:r>
      <w:r w:rsidR="007B5EA1">
        <w:rPr>
          <w:rFonts w:ascii="Times New Roman" w:hAnsi="Times New Roman" w:cs="Times New Roman"/>
          <w:sz w:val="24"/>
          <w:szCs w:val="24"/>
        </w:rPr>
        <w:t>anja lokalnog lista „Gunjanka“.</w:t>
      </w:r>
    </w:p>
    <w:p w:rsidR="009F4974" w:rsidRPr="00841ED7" w:rsidRDefault="006F1484" w:rsidP="00841ED7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 w:rsidRPr="00B61D75">
        <w:rPr>
          <w:rFonts w:ascii="Times New Roman" w:hAnsi="Times New Roman" w:cs="Times New Roman"/>
          <w:b/>
          <w:i/>
          <w:sz w:val="24"/>
        </w:rPr>
        <w:lastRenderedPageBreak/>
        <w:t>7 Prihodi od prodaje nefinancijske imovine</w:t>
      </w:r>
      <w:r w:rsidRPr="00B61D75">
        <w:rPr>
          <w:rFonts w:ascii="Times New Roman" w:hAnsi="Times New Roman" w:cs="Times New Roman"/>
          <w:sz w:val="24"/>
        </w:rPr>
        <w:t xml:space="preserve"> ostvareni su u iznosu od </w:t>
      </w:r>
      <w:r w:rsidR="00464CF8">
        <w:rPr>
          <w:rFonts w:ascii="Times New Roman" w:hAnsi="Times New Roman" w:cs="Times New Roman"/>
          <w:sz w:val="24"/>
        </w:rPr>
        <w:t>19.318,55</w:t>
      </w:r>
      <w:r>
        <w:rPr>
          <w:rFonts w:ascii="Times New Roman" w:hAnsi="Times New Roman" w:cs="Times New Roman"/>
          <w:sz w:val="24"/>
        </w:rPr>
        <w:t xml:space="preserve"> EUR</w:t>
      </w:r>
      <w:r w:rsidRPr="00B61D75">
        <w:rPr>
          <w:rFonts w:ascii="Times New Roman" w:hAnsi="Times New Roman" w:cs="Times New Roman"/>
          <w:sz w:val="24"/>
        </w:rPr>
        <w:t xml:space="preserve"> što iznosi </w:t>
      </w:r>
      <w:r w:rsidR="00464CF8">
        <w:rPr>
          <w:rFonts w:ascii="Times New Roman" w:hAnsi="Times New Roman" w:cs="Times New Roman"/>
          <w:sz w:val="24"/>
        </w:rPr>
        <w:t>347,42</w:t>
      </w:r>
      <w:r w:rsidRPr="00B61D75">
        <w:rPr>
          <w:rFonts w:ascii="Times New Roman" w:hAnsi="Times New Roman" w:cs="Times New Roman"/>
          <w:sz w:val="24"/>
        </w:rPr>
        <w:t>% u odnosu na</w:t>
      </w:r>
      <w:r>
        <w:rPr>
          <w:rFonts w:ascii="Times New Roman" w:hAnsi="Times New Roman" w:cs="Times New Roman"/>
          <w:sz w:val="24"/>
        </w:rPr>
        <w:t xml:space="preserve"> ostvarenje prihoda u 01-06/202</w:t>
      </w:r>
      <w:r w:rsidR="00464CF8">
        <w:rPr>
          <w:rFonts w:ascii="Times New Roman" w:hAnsi="Times New Roman" w:cs="Times New Roman"/>
          <w:sz w:val="24"/>
        </w:rPr>
        <w:t>3</w:t>
      </w:r>
      <w:r w:rsidRPr="00B61D75">
        <w:rPr>
          <w:rFonts w:ascii="Times New Roman" w:hAnsi="Times New Roman" w:cs="Times New Roman"/>
          <w:sz w:val="24"/>
        </w:rPr>
        <w:t xml:space="preserve">. godini, a ostvarenje plana je </w:t>
      </w:r>
      <w:r w:rsidR="00464CF8">
        <w:rPr>
          <w:rFonts w:ascii="Times New Roman" w:hAnsi="Times New Roman" w:cs="Times New Roman"/>
          <w:sz w:val="24"/>
        </w:rPr>
        <w:t>9,86</w:t>
      </w:r>
      <w:r w:rsidRPr="00B61D75">
        <w:rPr>
          <w:rFonts w:ascii="Times New Roman" w:hAnsi="Times New Roman" w:cs="Times New Roman"/>
          <w:sz w:val="24"/>
        </w:rPr>
        <w:t>%. Strukturu ovih prihoda sačinjavaju</w:t>
      </w:r>
      <w:r w:rsidR="00841ED7">
        <w:rPr>
          <w:rFonts w:ascii="Times New Roman" w:hAnsi="Times New Roman" w:cs="Times New Roman"/>
          <w:sz w:val="24"/>
        </w:rPr>
        <w:t>:</w:t>
      </w:r>
    </w:p>
    <w:tbl>
      <w:tblPr>
        <w:tblpPr w:leftFromText="180" w:rightFromText="180" w:vertAnchor="text" w:horzAnchor="margin" w:tblpXSpec="center" w:tblpY="429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6F1484" w:rsidRPr="00914BFA" w:rsidTr="006F1484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6F1484" w:rsidRPr="00914BFA" w:rsidRDefault="006F1484" w:rsidP="005D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6F1484" w:rsidRPr="00914BFA" w:rsidRDefault="006F1484" w:rsidP="00B17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 w:rsidR="001F7D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</w:t>
            </w:r>
            <w:r w:rsidR="00B17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6F1484" w:rsidRPr="00914BFA" w:rsidRDefault="001F7DD4" w:rsidP="00B17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Izvorni </w:t>
            </w:r>
            <w:r w:rsidR="006F1484"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plan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</w:t>
            </w:r>
            <w:r w:rsidR="00B17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="006F1484"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6F1484" w:rsidRPr="00914BFA" w:rsidRDefault="006F1484" w:rsidP="00B17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 w:rsidR="001F7D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</w:t>
            </w:r>
            <w:r w:rsidR="00B17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6F1484" w:rsidRPr="00914BFA" w:rsidRDefault="001F7DD4" w:rsidP="005D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</w:t>
            </w:r>
            <w:r w:rsidR="006F1484"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6F1484" w:rsidRPr="00914BFA" w:rsidRDefault="001F7DD4" w:rsidP="005D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</w:t>
            </w:r>
            <w:r w:rsidR="006F1484"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</w:tr>
      <w:tr w:rsidR="006F1484" w:rsidRPr="00914BFA" w:rsidTr="006F1484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6F1484" w:rsidRPr="00914BFA" w:rsidRDefault="006F1484" w:rsidP="005D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6F1484" w:rsidRPr="00914BFA" w:rsidRDefault="006F1484" w:rsidP="005D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6F1484" w:rsidRPr="00914BFA" w:rsidRDefault="001F7DD4" w:rsidP="005D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6F1484" w:rsidRPr="00914BFA" w:rsidRDefault="001F7DD4" w:rsidP="005D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6F1484" w:rsidRPr="00914BFA" w:rsidRDefault="001F7DD4" w:rsidP="005D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6F1484" w:rsidRPr="00914BFA" w:rsidRDefault="001F7DD4" w:rsidP="005D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5</w:t>
            </w:r>
          </w:p>
        </w:tc>
      </w:tr>
      <w:tr w:rsidR="006F1484" w:rsidRPr="00791598" w:rsidTr="006F1484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6F1484" w:rsidRPr="00791598" w:rsidRDefault="006F1484" w:rsidP="005D2BA5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 xml:space="preserve">7 </w:t>
            </w:r>
            <w:r w:rsidRPr="00AA7DC9">
              <w:rPr>
                <w:rFonts w:ascii="Times New Roman" w:hAnsi="Times New Roman" w:cs="Times New Roman"/>
                <w:b/>
                <w:bCs/>
              </w:rPr>
              <w:t xml:space="preserve"> Prihodi od prodaje nefinancijske imovine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6F1484" w:rsidRPr="00791598" w:rsidRDefault="00464CF8" w:rsidP="00464CF8">
            <w:pPr>
              <w:pStyle w:val="DefaultStyle"/>
              <w:spacing w:line="36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5.560,52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6F1484" w:rsidRPr="00791598" w:rsidRDefault="00464CF8" w:rsidP="00464CF8">
            <w:pPr>
              <w:pStyle w:val="DefaultStyle"/>
              <w:spacing w:line="36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195.872,00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6F1484" w:rsidRPr="00791598" w:rsidRDefault="00464CF8" w:rsidP="00464CF8">
            <w:pPr>
              <w:pStyle w:val="DefaultStyle"/>
              <w:spacing w:line="36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19.318,55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6F1484" w:rsidRPr="00791598" w:rsidRDefault="00464CF8" w:rsidP="005D2BA5">
            <w:pPr>
              <w:pStyle w:val="DefaultStyle"/>
              <w:spacing w:line="36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347,42</w:t>
            </w:r>
            <w:r w:rsidR="006F1484" w:rsidRPr="00AA7DC9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6F1484" w:rsidRPr="00791598" w:rsidRDefault="00464CF8" w:rsidP="00464CF8">
            <w:pPr>
              <w:pStyle w:val="DefaultStyle"/>
              <w:spacing w:line="36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9,86</w:t>
            </w:r>
            <w:r w:rsidR="006F1484" w:rsidRPr="00AA7DC9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464CF8" w:rsidRPr="00914BFA" w:rsidTr="00464CF8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F8" w:rsidRPr="00AA7DC9" w:rsidRDefault="00464CF8" w:rsidP="005D2BA5">
            <w:pPr>
              <w:pStyle w:val="DefaultStyle"/>
              <w:spacing w:line="360" w:lineRule="auto"/>
            </w:pPr>
            <w:r w:rsidRPr="00AA7DC9">
              <w:t>71</w:t>
            </w:r>
            <w:r w:rsidRPr="00AA7DC9">
              <w:rPr>
                <w:rFonts w:ascii="Times New Roman" w:hAnsi="Times New Roman" w:cs="Times New Roman"/>
                <w:bCs/>
              </w:rPr>
              <w:t xml:space="preserve"> Prihodi od prodaje neproizvedene dugotrajne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CF8" w:rsidRPr="00464CF8" w:rsidRDefault="00464CF8" w:rsidP="00464CF8">
            <w:pPr>
              <w:pStyle w:val="Default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4CF8">
              <w:rPr>
                <w:rFonts w:ascii="Times New Roman" w:hAnsi="Times New Roman" w:cs="Times New Roman"/>
              </w:rPr>
              <w:t>4.886,96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CF8" w:rsidRPr="00464CF8" w:rsidRDefault="00464CF8" w:rsidP="00464CF8">
            <w:pPr>
              <w:pStyle w:val="DefaultStyle"/>
              <w:jc w:val="center"/>
              <w:rPr>
                <w:rFonts w:ascii="Times New Roman" w:hAnsi="Times New Roman" w:cs="Times New Roman"/>
              </w:rPr>
            </w:pPr>
            <w:r w:rsidRPr="00464CF8">
              <w:rPr>
                <w:rFonts w:ascii="Times New Roman" w:hAnsi="Times New Roman" w:cs="Times New Roman"/>
              </w:rPr>
              <w:t>148.872,00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CF8" w:rsidRPr="00464CF8" w:rsidRDefault="00464CF8" w:rsidP="00464CF8">
            <w:pPr>
              <w:pStyle w:val="DefaultStyle"/>
              <w:jc w:val="center"/>
              <w:rPr>
                <w:rFonts w:ascii="Times New Roman" w:hAnsi="Times New Roman" w:cs="Times New Roman"/>
              </w:rPr>
            </w:pPr>
            <w:r w:rsidRPr="00464CF8">
              <w:rPr>
                <w:rFonts w:ascii="Times New Roman" w:hAnsi="Times New Roman" w:cs="Times New Roman"/>
              </w:rPr>
              <w:t>15.002,10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CF8" w:rsidRPr="00464CF8" w:rsidRDefault="00464CF8" w:rsidP="00464CF8">
            <w:pPr>
              <w:pStyle w:val="DefaultStyle"/>
              <w:jc w:val="center"/>
              <w:rPr>
                <w:rFonts w:ascii="Times New Roman" w:hAnsi="Times New Roman" w:cs="Times New Roman"/>
              </w:rPr>
            </w:pPr>
            <w:r w:rsidRPr="00464CF8">
              <w:rPr>
                <w:rFonts w:ascii="Times New Roman" w:hAnsi="Times New Roman" w:cs="Times New Roman"/>
              </w:rPr>
              <w:t>306,98%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CF8" w:rsidRPr="00464CF8" w:rsidRDefault="00464CF8" w:rsidP="00464CF8">
            <w:pPr>
              <w:pStyle w:val="DefaultStyle"/>
              <w:jc w:val="center"/>
              <w:rPr>
                <w:rFonts w:ascii="Times New Roman" w:hAnsi="Times New Roman" w:cs="Times New Roman"/>
              </w:rPr>
            </w:pPr>
            <w:r w:rsidRPr="00464CF8">
              <w:rPr>
                <w:rFonts w:ascii="Times New Roman" w:hAnsi="Times New Roman" w:cs="Times New Roman"/>
              </w:rPr>
              <w:t>10,08%</w:t>
            </w:r>
          </w:p>
        </w:tc>
      </w:tr>
      <w:tr w:rsidR="00464CF8" w:rsidRPr="00914BFA" w:rsidTr="00E775EF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F8" w:rsidRPr="00AA7DC9" w:rsidRDefault="00464CF8" w:rsidP="005D2BA5">
            <w:pPr>
              <w:pStyle w:val="DefaultStyle"/>
              <w:spacing w:line="360" w:lineRule="auto"/>
            </w:pPr>
            <w:r w:rsidRPr="00AA7DC9">
              <w:t xml:space="preserve">72  </w:t>
            </w:r>
            <w:r w:rsidRPr="00AA7DC9">
              <w:rPr>
                <w:rFonts w:ascii="Times New Roman" w:hAnsi="Times New Roman" w:cs="Times New Roman"/>
                <w:bCs/>
              </w:rPr>
              <w:t xml:space="preserve"> Prihodi od prodaje proizvedene dugotrajne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CF8" w:rsidRPr="00464CF8" w:rsidRDefault="00464CF8" w:rsidP="00464CF8">
            <w:pPr>
              <w:pStyle w:val="DefaultStyle"/>
              <w:jc w:val="center"/>
              <w:rPr>
                <w:rFonts w:ascii="Times New Roman" w:hAnsi="Times New Roman" w:cs="Times New Roman"/>
              </w:rPr>
            </w:pPr>
            <w:r w:rsidRPr="00464CF8">
              <w:rPr>
                <w:rFonts w:ascii="Times New Roman" w:hAnsi="Times New Roman" w:cs="Times New Roman"/>
              </w:rPr>
              <w:t>673,56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CF8" w:rsidRPr="00464CF8" w:rsidRDefault="00464CF8" w:rsidP="00464CF8">
            <w:pPr>
              <w:pStyle w:val="DefaultStyle"/>
              <w:jc w:val="center"/>
              <w:rPr>
                <w:rFonts w:ascii="Times New Roman" w:hAnsi="Times New Roman" w:cs="Times New Roman"/>
              </w:rPr>
            </w:pPr>
            <w:r w:rsidRPr="00464CF8">
              <w:rPr>
                <w:rFonts w:ascii="Times New Roman" w:hAnsi="Times New Roman" w:cs="Times New Roman"/>
              </w:rPr>
              <w:t>47.000,00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CF8" w:rsidRPr="00464CF8" w:rsidRDefault="00464CF8" w:rsidP="00464CF8">
            <w:pPr>
              <w:pStyle w:val="DefaultStyle"/>
              <w:jc w:val="center"/>
              <w:rPr>
                <w:rFonts w:ascii="Times New Roman" w:hAnsi="Times New Roman" w:cs="Times New Roman"/>
              </w:rPr>
            </w:pPr>
            <w:r w:rsidRPr="00464CF8">
              <w:rPr>
                <w:rFonts w:ascii="Times New Roman" w:hAnsi="Times New Roman" w:cs="Times New Roman"/>
              </w:rPr>
              <w:t>4.316,45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CF8" w:rsidRPr="00464CF8" w:rsidRDefault="00464CF8" w:rsidP="00E775EF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464CF8">
              <w:rPr>
                <w:rFonts w:ascii="Times New Roman" w:hAnsi="Times New Roman" w:cs="Times New Roman"/>
              </w:rPr>
              <w:t>640,84%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CF8" w:rsidRPr="00464CF8" w:rsidRDefault="00464CF8" w:rsidP="00464CF8">
            <w:pPr>
              <w:pStyle w:val="DefaultStyle"/>
              <w:jc w:val="center"/>
              <w:rPr>
                <w:rFonts w:ascii="Times New Roman" w:hAnsi="Times New Roman" w:cs="Times New Roman"/>
              </w:rPr>
            </w:pPr>
            <w:r w:rsidRPr="00464CF8">
              <w:rPr>
                <w:rFonts w:ascii="Times New Roman" w:hAnsi="Times New Roman" w:cs="Times New Roman"/>
              </w:rPr>
              <w:t>9,18%</w:t>
            </w:r>
          </w:p>
        </w:tc>
      </w:tr>
      <w:tr w:rsidR="00464CF8" w:rsidRPr="00914BFA" w:rsidTr="005D2BA5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F8" w:rsidRPr="00AA7DC9" w:rsidRDefault="00464CF8" w:rsidP="005D2BA5">
            <w:pPr>
              <w:pStyle w:val="DefaultStyle"/>
              <w:spacing w:line="360" w:lineRule="auto"/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F8" w:rsidRDefault="00464CF8" w:rsidP="00464CF8">
            <w:pPr>
              <w:pStyle w:val="DefaultStyle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F8" w:rsidRDefault="00464CF8" w:rsidP="005D2BA5">
            <w:pPr>
              <w:pStyle w:val="DefaultStyle"/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F8" w:rsidRDefault="00464CF8" w:rsidP="005D2BA5">
            <w:pPr>
              <w:pStyle w:val="DefaultStyle"/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F8" w:rsidRDefault="00464CF8" w:rsidP="005D2BA5">
            <w:pPr>
              <w:pStyle w:val="DefaultStyle"/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F8" w:rsidRDefault="00464CF8" w:rsidP="005D2BA5">
            <w:pPr>
              <w:pStyle w:val="DefaultStyle"/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2674FF" w:rsidRDefault="00841ED7" w:rsidP="00841ED7">
      <w:pPr>
        <w:pStyle w:val="Opisslike"/>
        <w:rPr>
          <w:rFonts w:ascii="Times New Roman" w:hAnsi="Times New Roman" w:cs="Times New Roman"/>
          <w:b w:val="0"/>
          <w:i/>
        </w:rPr>
      </w:pPr>
      <w:bookmarkStart w:id="11" w:name="_Toc177466180"/>
      <w:r>
        <w:t xml:space="preserve">Tablica  </w:t>
      </w:r>
      <w:fldSimple w:instr=" SEQ Tablica_ \* ARABIC ">
        <w:r w:rsidR="00BB7A08">
          <w:rPr>
            <w:noProof/>
          </w:rPr>
          <w:t>11</w:t>
        </w:r>
      </w:fldSimple>
      <w:r>
        <w:t xml:space="preserve"> </w:t>
      </w:r>
      <w:r w:rsidRPr="004B531B">
        <w:t>Prihodi od prodaje nefinancijske imovine u razdoblju 01.01.-30.06.202</w:t>
      </w:r>
      <w:r w:rsidR="00B17245">
        <w:t>4</w:t>
      </w:r>
      <w:r w:rsidRPr="004B531B">
        <w:t>. godine</w:t>
      </w:r>
      <w:bookmarkEnd w:id="11"/>
    </w:p>
    <w:p w:rsidR="00FC799F" w:rsidRDefault="003A1A79" w:rsidP="003A1A79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75">
        <w:rPr>
          <w:rFonts w:ascii="Times New Roman" w:hAnsi="Times New Roman" w:cs="Times New Roman"/>
          <w:sz w:val="24"/>
          <w:szCs w:val="24"/>
        </w:rPr>
        <w:t>Prihodi od prodaje neproizvedene dugotrajne imovine odnose se na prihode od prodaje poljoprivrednog zemljišta u vlasništvu Republike Hrvatske</w:t>
      </w:r>
      <w:r w:rsidR="00B17245">
        <w:rPr>
          <w:rFonts w:ascii="Times New Roman" w:hAnsi="Times New Roman" w:cs="Times New Roman"/>
          <w:sz w:val="24"/>
          <w:szCs w:val="24"/>
        </w:rPr>
        <w:t xml:space="preserve"> i jamčevina za kupnju nekretnina</w:t>
      </w:r>
      <w:r w:rsidRPr="00B61D75">
        <w:rPr>
          <w:rFonts w:ascii="Times New Roman" w:hAnsi="Times New Roman" w:cs="Times New Roman"/>
          <w:sz w:val="24"/>
          <w:szCs w:val="24"/>
        </w:rPr>
        <w:t xml:space="preserve">, dok </w:t>
      </w:r>
      <w:r w:rsidR="00B17245">
        <w:rPr>
          <w:rFonts w:ascii="Times New Roman" w:hAnsi="Times New Roman" w:cs="Times New Roman"/>
          <w:sz w:val="24"/>
          <w:szCs w:val="24"/>
        </w:rPr>
        <w:t xml:space="preserve">se </w:t>
      </w:r>
      <w:r w:rsidRPr="00B61D75">
        <w:rPr>
          <w:rFonts w:ascii="Times New Roman" w:hAnsi="Times New Roman" w:cs="Times New Roman"/>
          <w:sz w:val="24"/>
          <w:szCs w:val="24"/>
        </w:rPr>
        <w:t>prihodi od prodaje proizvedene dugotrajne imovine odnose na prihode od prodaje stanova</w:t>
      </w:r>
      <w:r w:rsidR="00B17245">
        <w:rPr>
          <w:rFonts w:ascii="Times New Roman" w:hAnsi="Times New Roman" w:cs="Times New Roman"/>
          <w:sz w:val="24"/>
          <w:szCs w:val="24"/>
        </w:rPr>
        <w:t xml:space="preserve"> i </w:t>
      </w:r>
      <w:r w:rsidR="001169D8">
        <w:rPr>
          <w:rFonts w:ascii="Times New Roman" w:hAnsi="Times New Roman" w:cs="Times New Roman"/>
          <w:sz w:val="24"/>
          <w:szCs w:val="24"/>
        </w:rPr>
        <w:t>službenog</w:t>
      </w:r>
      <w:r w:rsidR="001C076E">
        <w:rPr>
          <w:rFonts w:ascii="Times New Roman" w:hAnsi="Times New Roman" w:cs="Times New Roman"/>
          <w:sz w:val="24"/>
          <w:szCs w:val="24"/>
        </w:rPr>
        <w:t xml:space="preserve"> automobila u vlasništvu O</w:t>
      </w:r>
      <w:r w:rsidR="00B17245">
        <w:rPr>
          <w:rFonts w:ascii="Times New Roman" w:hAnsi="Times New Roman" w:cs="Times New Roman"/>
          <w:sz w:val="24"/>
          <w:szCs w:val="24"/>
        </w:rPr>
        <w:t>pćine.</w:t>
      </w:r>
      <w:r w:rsidRPr="00B61D75">
        <w:rPr>
          <w:rFonts w:ascii="Times New Roman" w:hAnsi="Times New Roman" w:cs="Times New Roman"/>
          <w:sz w:val="24"/>
          <w:szCs w:val="24"/>
        </w:rPr>
        <w:t xml:space="preserve"> </w:t>
      </w:r>
      <w:r w:rsidR="00B17245">
        <w:rPr>
          <w:rFonts w:ascii="Times New Roman" w:hAnsi="Times New Roman" w:cs="Times New Roman"/>
          <w:sz w:val="24"/>
          <w:szCs w:val="24"/>
        </w:rPr>
        <w:t>Oba prihoda</w:t>
      </w:r>
      <w:r>
        <w:rPr>
          <w:rFonts w:ascii="Times New Roman" w:hAnsi="Times New Roman" w:cs="Times New Roman"/>
          <w:sz w:val="24"/>
          <w:szCs w:val="24"/>
        </w:rPr>
        <w:t xml:space="preserve"> bilježe</w:t>
      </w:r>
      <w:r w:rsidR="00FC799F">
        <w:rPr>
          <w:rFonts w:ascii="Times New Roman" w:hAnsi="Times New Roman" w:cs="Times New Roman"/>
          <w:sz w:val="24"/>
          <w:szCs w:val="24"/>
        </w:rPr>
        <w:t xml:space="preserve"> </w:t>
      </w:r>
      <w:r w:rsidR="00B17245">
        <w:rPr>
          <w:rFonts w:ascii="Times New Roman" w:hAnsi="Times New Roman" w:cs="Times New Roman"/>
          <w:sz w:val="24"/>
          <w:szCs w:val="24"/>
        </w:rPr>
        <w:t>visok porast</w:t>
      </w:r>
      <w:r>
        <w:rPr>
          <w:rFonts w:ascii="Times New Roman" w:hAnsi="Times New Roman" w:cs="Times New Roman"/>
          <w:sz w:val="24"/>
          <w:szCs w:val="24"/>
        </w:rPr>
        <w:t xml:space="preserve"> u odnosu na </w:t>
      </w:r>
      <w:r w:rsidR="00FC799F">
        <w:rPr>
          <w:rFonts w:ascii="Times New Roman" w:hAnsi="Times New Roman" w:cs="Times New Roman"/>
          <w:sz w:val="24"/>
          <w:szCs w:val="24"/>
        </w:rPr>
        <w:t>izvršenje 01-06/202</w:t>
      </w:r>
      <w:r w:rsidR="00B17245">
        <w:rPr>
          <w:rFonts w:ascii="Times New Roman" w:hAnsi="Times New Roman" w:cs="Times New Roman"/>
          <w:sz w:val="24"/>
          <w:szCs w:val="24"/>
        </w:rPr>
        <w:t>3</w:t>
      </w:r>
      <w:r w:rsidR="00FC799F">
        <w:rPr>
          <w:rFonts w:ascii="Times New Roman" w:hAnsi="Times New Roman" w:cs="Times New Roman"/>
          <w:sz w:val="24"/>
          <w:szCs w:val="24"/>
        </w:rPr>
        <w:t>. godine, dok je realizacija istih u odnosu na izvorni plan za 202</w:t>
      </w:r>
      <w:r w:rsidR="00B17245">
        <w:rPr>
          <w:rFonts w:ascii="Times New Roman" w:hAnsi="Times New Roman" w:cs="Times New Roman"/>
          <w:sz w:val="24"/>
          <w:szCs w:val="24"/>
        </w:rPr>
        <w:t>4</w:t>
      </w:r>
      <w:r w:rsidR="00FC799F">
        <w:rPr>
          <w:rFonts w:ascii="Times New Roman" w:hAnsi="Times New Roman" w:cs="Times New Roman"/>
          <w:sz w:val="24"/>
          <w:szCs w:val="24"/>
        </w:rPr>
        <w:t xml:space="preserve">. godinu niska. Naplata </w:t>
      </w:r>
      <w:r w:rsidR="00B17245">
        <w:rPr>
          <w:rFonts w:ascii="Times New Roman" w:hAnsi="Times New Roman" w:cs="Times New Roman"/>
          <w:sz w:val="24"/>
          <w:szCs w:val="24"/>
        </w:rPr>
        <w:t xml:space="preserve">većeg dijela </w:t>
      </w:r>
      <w:r w:rsidR="00FC799F">
        <w:rPr>
          <w:rFonts w:ascii="Times New Roman" w:hAnsi="Times New Roman" w:cs="Times New Roman"/>
          <w:sz w:val="24"/>
          <w:szCs w:val="24"/>
        </w:rPr>
        <w:t>prihoda očekuje se u drugoj polovici 202</w:t>
      </w:r>
      <w:r w:rsidR="00B17245">
        <w:rPr>
          <w:rFonts w:ascii="Times New Roman" w:hAnsi="Times New Roman" w:cs="Times New Roman"/>
          <w:sz w:val="24"/>
          <w:szCs w:val="24"/>
        </w:rPr>
        <w:t>4</w:t>
      </w:r>
      <w:r w:rsidR="00FC799F">
        <w:rPr>
          <w:rFonts w:ascii="Times New Roman" w:hAnsi="Times New Roman" w:cs="Times New Roman"/>
          <w:sz w:val="24"/>
          <w:szCs w:val="24"/>
        </w:rPr>
        <w:t>. godine.</w:t>
      </w:r>
    </w:p>
    <w:p w:rsidR="002674FF" w:rsidRDefault="00D068E7" w:rsidP="00F369CE">
      <w:pPr>
        <w:pStyle w:val="Bezproreda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</w:t>
      </w:r>
    </w:p>
    <w:p w:rsidR="003B4C99" w:rsidRDefault="003B4C99" w:rsidP="00F369CE">
      <w:pPr>
        <w:pStyle w:val="Bezproreda"/>
        <w:jc w:val="both"/>
        <w:rPr>
          <w:rFonts w:ascii="Times New Roman" w:hAnsi="Times New Roman" w:cs="Times New Roman"/>
        </w:rPr>
      </w:pPr>
    </w:p>
    <w:p w:rsidR="003B4C99" w:rsidRDefault="003B4C99" w:rsidP="00F369CE">
      <w:pPr>
        <w:pStyle w:val="Bezproreda"/>
        <w:jc w:val="both"/>
        <w:rPr>
          <w:rFonts w:ascii="Times New Roman" w:hAnsi="Times New Roman" w:cs="Times New Roman"/>
        </w:rPr>
      </w:pPr>
    </w:p>
    <w:p w:rsidR="00B17245" w:rsidRDefault="00B17245" w:rsidP="00F369CE">
      <w:pPr>
        <w:pStyle w:val="Bezproreda"/>
        <w:jc w:val="both"/>
        <w:rPr>
          <w:rFonts w:ascii="Times New Roman" w:hAnsi="Times New Roman" w:cs="Times New Roman"/>
        </w:rPr>
      </w:pPr>
    </w:p>
    <w:p w:rsidR="00B17245" w:rsidRPr="007B509C" w:rsidRDefault="00B17245" w:rsidP="00F369CE">
      <w:pPr>
        <w:pStyle w:val="Bezproreda"/>
        <w:jc w:val="both"/>
        <w:rPr>
          <w:rFonts w:ascii="Times New Roman" w:hAnsi="Times New Roman" w:cs="Times New Roman"/>
        </w:rPr>
      </w:pPr>
    </w:p>
    <w:p w:rsidR="0083330E" w:rsidRPr="00306CE4" w:rsidRDefault="0083330E" w:rsidP="00F369CE">
      <w:pPr>
        <w:pStyle w:val="Bezproreda"/>
        <w:jc w:val="both"/>
        <w:rPr>
          <w:rFonts w:ascii="Times New Roman" w:hAnsi="Times New Roman" w:cs="Times New Roman"/>
          <w:b/>
          <w:u w:val="single"/>
        </w:rPr>
      </w:pPr>
      <w:r w:rsidRPr="00306CE4">
        <w:rPr>
          <w:rFonts w:ascii="Times New Roman" w:hAnsi="Times New Roman" w:cs="Times New Roman"/>
          <w:b/>
          <w:u w:val="single"/>
        </w:rPr>
        <w:t>RASHODI I IZDACI</w:t>
      </w:r>
    </w:p>
    <w:p w:rsidR="00D27B1C" w:rsidRPr="007B509C" w:rsidRDefault="00D27B1C" w:rsidP="00D27B1C">
      <w:pPr>
        <w:pStyle w:val="Bezproreda"/>
        <w:jc w:val="both"/>
        <w:rPr>
          <w:rFonts w:ascii="Times New Roman" w:hAnsi="Times New Roman" w:cs="Times New Roman"/>
        </w:rPr>
      </w:pPr>
    </w:p>
    <w:p w:rsidR="00E775EF" w:rsidRPr="00431D2F" w:rsidRDefault="00D27B1C" w:rsidP="00D27B1C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6E7">
        <w:rPr>
          <w:rFonts w:ascii="Times New Roman" w:hAnsi="Times New Roman" w:cs="Times New Roman"/>
          <w:sz w:val="24"/>
          <w:szCs w:val="24"/>
        </w:rPr>
        <w:t xml:space="preserve">Ukupni proračunski rashodi i izdaci </w:t>
      </w:r>
      <w:r>
        <w:rPr>
          <w:rFonts w:ascii="Times New Roman" w:hAnsi="Times New Roman" w:cs="Times New Roman"/>
          <w:sz w:val="24"/>
          <w:szCs w:val="24"/>
        </w:rPr>
        <w:t>do 30.06.202</w:t>
      </w:r>
      <w:r w:rsidR="005445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 </w:t>
      </w:r>
      <w:r w:rsidRPr="003F06E7">
        <w:rPr>
          <w:rFonts w:ascii="Times New Roman" w:hAnsi="Times New Roman" w:cs="Times New Roman"/>
          <w:sz w:val="24"/>
          <w:szCs w:val="24"/>
        </w:rPr>
        <w:t>realizirani su u iznosu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9D8">
        <w:rPr>
          <w:rFonts w:ascii="Times New Roman" w:hAnsi="Times New Roman" w:cs="Times New Roman"/>
          <w:sz w:val="24"/>
          <w:szCs w:val="24"/>
        </w:rPr>
        <w:t>985.865,04</w:t>
      </w:r>
      <w:r>
        <w:rPr>
          <w:rFonts w:ascii="Times New Roman" w:hAnsi="Times New Roman" w:cs="Times New Roman"/>
          <w:sz w:val="24"/>
          <w:szCs w:val="24"/>
        </w:rPr>
        <w:t xml:space="preserve"> EUR, što je </w:t>
      </w:r>
      <w:r w:rsidR="00E775EF" w:rsidRPr="00E775EF">
        <w:rPr>
          <w:rFonts w:ascii="Times New Roman" w:hAnsi="Times New Roman" w:cs="Times New Roman"/>
          <w:sz w:val="24"/>
          <w:szCs w:val="24"/>
        </w:rPr>
        <w:t>30,27</w:t>
      </w:r>
      <w:r w:rsidRPr="003F06E7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3F06E7">
        <w:rPr>
          <w:rFonts w:ascii="Times New Roman" w:hAnsi="Times New Roman" w:cs="Times New Roman"/>
          <w:sz w:val="24"/>
          <w:szCs w:val="24"/>
        </w:rPr>
        <w:t>planiranog za 202</w:t>
      </w:r>
      <w:r w:rsidR="001169D8">
        <w:rPr>
          <w:rFonts w:ascii="Times New Roman" w:hAnsi="Times New Roman" w:cs="Times New Roman"/>
          <w:sz w:val="24"/>
          <w:szCs w:val="24"/>
        </w:rPr>
        <w:t>4</w:t>
      </w:r>
      <w:r w:rsidRPr="003F06E7">
        <w:rPr>
          <w:rFonts w:ascii="Times New Roman" w:hAnsi="Times New Roman" w:cs="Times New Roman"/>
          <w:sz w:val="24"/>
          <w:szCs w:val="24"/>
        </w:rPr>
        <w:t xml:space="preserve">.godinu, a ako stavimo u odnos realizaciju rashoda u </w:t>
      </w:r>
      <w:r>
        <w:rPr>
          <w:rFonts w:ascii="Times New Roman" w:hAnsi="Times New Roman" w:cs="Times New Roman"/>
          <w:sz w:val="24"/>
          <w:szCs w:val="24"/>
        </w:rPr>
        <w:t>01-06/</w:t>
      </w:r>
      <w:r w:rsidRPr="003F06E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169D8">
        <w:rPr>
          <w:rFonts w:ascii="Times New Roman" w:hAnsi="Times New Roman" w:cs="Times New Roman"/>
          <w:sz w:val="24"/>
          <w:szCs w:val="24"/>
        </w:rPr>
        <w:t>3</w:t>
      </w:r>
      <w:r w:rsidR="001C076E">
        <w:rPr>
          <w:rFonts w:ascii="Times New Roman" w:hAnsi="Times New Roman" w:cs="Times New Roman"/>
          <w:sz w:val="24"/>
          <w:szCs w:val="24"/>
        </w:rPr>
        <w:t>. godine</w:t>
      </w:r>
      <w:r w:rsidRPr="003F06E7">
        <w:rPr>
          <w:rFonts w:ascii="Times New Roman" w:hAnsi="Times New Roman" w:cs="Times New Roman"/>
          <w:sz w:val="24"/>
          <w:szCs w:val="24"/>
        </w:rPr>
        <w:t xml:space="preserve"> indeks je </w:t>
      </w:r>
      <w:r w:rsidR="00E775EF">
        <w:rPr>
          <w:rFonts w:ascii="Times New Roman" w:hAnsi="Times New Roman" w:cs="Times New Roman"/>
          <w:sz w:val="24"/>
          <w:szCs w:val="24"/>
        </w:rPr>
        <w:t>202,22</w:t>
      </w:r>
      <w:r w:rsidRPr="003F06E7">
        <w:rPr>
          <w:rFonts w:ascii="Times New Roman" w:hAnsi="Times New Roman" w:cs="Times New Roman"/>
          <w:sz w:val="24"/>
          <w:szCs w:val="24"/>
        </w:rPr>
        <w:t xml:space="preserve"> %.</w:t>
      </w:r>
      <w:r w:rsidR="005D2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21E" w:rsidRDefault="00324A95" w:rsidP="00324A95">
      <w:pPr>
        <w:pStyle w:val="Opisslike"/>
        <w:rPr>
          <w:rFonts w:ascii="Times New Roman" w:hAnsi="Times New Roman" w:cs="Times New Roman"/>
        </w:rPr>
      </w:pPr>
      <w:bookmarkStart w:id="12" w:name="_Toc177466181"/>
      <w:r>
        <w:t xml:space="preserve">Tablica  </w:t>
      </w:r>
      <w:fldSimple w:instr=" SEQ Tablica_ \* ARABIC ">
        <w:r w:rsidR="00BB7A08">
          <w:rPr>
            <w:noProof/>
          </w:rPr>
          <w:t>12</w:t>
        </w:r>
      </w:fldSimple>
      <w:r>
        <w:t xml:space="preserve"> Rashodi i izdatci Općine Gunja u razdoblju 01.01.-30.06.202</w:t>
      </w:r>
      <w:r w:rsidR="001169D8">
        <w:t>4</w:t>
      </w:r>
      <w:r>
        <w:t>. godine</w:t>
      </w:r>
      <w:bookmarkEnd w:id="12"/>
    </w:p>
    <w:tbl>
      <w:tblPr>
        <w:tblpPr w:leftFromText="180" w:rightFromText="180" w:vertAnchor="text" w:horzAnchor="margin" w:tblpXSpec="center" w:tblpY="118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D27B1C" w:rsidRPr="00914BFA" w:rsidTr="00F278A2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27B1C" w:rsidRPr="00914BFA" w:rsidRDefault="00D27B1C" w:rsidP="005D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27B1C" w:rsidRPr="00914BFA" w:rsidRDefault="00F278A2" w:rsidP="00116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01-06/ 202</w:t>
            </w:r>
            <w:r w:rsidR="001169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  <w:r w:rsidR="00D27B1C"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27B1C" w:rsidRPr="00914BFA" w:rsidRDefault="00F278A2" w:rsidP="00116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</w:t>
            </w:r>
            <w:r w:rsidR="001169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="00D27B1C"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27B1C" w:rsidRPr="00914BFA" w:rsidRDefault="00D27B1C" w:rsidP="00116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 w:rsidR="00F278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</w:t>
            </w:r>
            <w:r w:rsidR="001169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27B1C" w:rsidRPr="00914BFA" w:rsidRDefault="00F278A2" w:rsidP="005D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</w:t>
            </w:r>
            <w:r w:rsidR="00D27B1C"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27B1C" w:rsidRPr="00914BFA" w:rsidRDefault="00F278A2" w:rsidP="005D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</w:t>
            </w:r>
            <w:r w:rsidR="00D27B1C"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</w:tr>
      <w:tr w:rsidR="00D27B1C" w:rsidRPr="00914BFA" w:rsidTr="00F278A2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27B1C" w:rsidRPr="00914BFA" w:rsidRDefault="00D27B1C" w:rsidP="005D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27B1C" w:rsidRPr="00914BFA" w:rsidRDefault="00D27B1C" w:rsidP="005D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27B1C" w:rsidRPr="00914BFA" w:rsidRDefault="00F278A2" w:rsidP="005D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27B1C" w:rsidRPr="00914BFA" w:rsidRDefault="00F278A2" w:rsidP="005D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27B1C" w:rsidRPr="00914BFA" w:rsidRDefault="00F278A2" w:rsidP="005D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D27B1C" w:rsidRPr="00914BFA" w:rsidRDefault="00F278A2" w:rsidP="005D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5</w:t>
            </w:r>
          </w:p>
        </w:tc>
      </w:tr>
      <w:tr w:rsidR="001169D8" w:rsidRPr="00791598" w:rsidTr="00F278A2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1169D8" w:rsidRPr="00791598" w:rsidRDefault="001169D8" w:rsidP="005D2BA5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SVEUKUPNI RASHODI I IZDACI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1169D8" w:rsidRPr="001169D8" w:rsidRDefault="001169D8" w:rsidP="00E775EF">
            <w:pPr>
              <w:pStyle w:val="glava"/>
              <w:jc w:val="right"/>
              <w:rPr>
                <w:color w:val="auto"/>
                <w:sz w:val="20"/>
              </w:rPr>
            </w:pPr>
            <w:r w:rsidRPr="001169D8">
              <w:rPr>
                <w:color w:val="auto"/>
                <w:sz w:val="20"/>
              </w:rPr>
              <w:t>487.528,86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1169D8" w:rsidRPr="001169D8" w:rsidRDefault="001169D8" w:rsidP="00E775EF">
            <w:pPr>
              <w:pStyle w:val="glava"/>
              <w:jc w:val="right"/>
              <w:rPr>
                <w:color w:val="auto"/>
                <w:sz w:val="20"/>
              </w:rPr>
            </w:pPr>
            <w:r w:rsidRPr="001169D8">
              <w:rPr>
                <w:color w:val="auto"/>
                <w:sz w:val="20"/>
              </w:rPr>
              <w:t>3.256.758,25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1169D8" w:rsidRPr="001169D8" w:rsidRDefault="001169D8" w:rsidP="00E775EF">
            <w:pPr>
              <w:pStyle w:val="glava"/>
              <w:jc w:val="right"/>
              <w:rPr>
                <w:color w:val="auto"/>
                <w:sz w:val="20"/>
              </w:rPr>
            </w:pPr>
            <w:r w:rsidRPr="001169D8">
              <w:rPr>
                <w:color w:val="auto"/>
                <w:sz w:val="20"/>
              </w:rPr>
              <w:t>985.865,04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1169D8" w:rsidRPr="001169D8" w:rsidRDefault="001169D8" w:rsidP="00E775EF">
            <w:pPr>
              <w:pStyle w:val="glava"/>
              <w:jc w:val="right"/>
              <w:rPr>
                <w:color w:val="auto"/>
                <w:sz w:val="20"/>
              </w:rPr>
            </w:pPr>
            <w:r w:rsidRPr="001169D8">
              <w:rPr>
                <w:color w:val="auto"/>
                <w:sz w:val="20"/>
              </w:rPr>
              <w:t>202,22%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1169D8" w:rsidRPr="001169D8" w:rsidRDefault="001169D8" w:rsidP="00E775EF">
            <w:pPr>
              <w:pStyle w:val="glava"/>
              <w:jc w:val="right"/>
              <w:rPr>
                <w:color w:val="auto"/>
                <w:sz w:val="20"/>
              </w:rPr>
            </w:pPr>
            <w:r w:rsidRPr="001169D8">
              <w:rPr>
                <w:color w:val="auto"/>
                <w:sz w:val="20"/>
              </w:rPr>
              <w:t>30,27%</w:t>
            </w:r>
          </w:p>
        </w:tc>
      </w:tr>
      <w:tr w:rsidR="005A27C7" w:rsidRPr="00914BFA" w:rsidTr="00E775EF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C7" w:rsidRPr="00123593" w:rsidRDefault="005A27C7" w:rsidP="00324A95">
            <w:pPr>
              <w:pStyle w:val="DefaultStyle"/>
              <w:spacing w:line="276" w:lineRule="auto"/>
              <w:jc w:val="both"/>
              <w:rPr>
                <w:color w:val="auto"/>
              </w:rPr>
            </w:pPr>
            <w:r w:rsidRPr="00123593">
              <w:rPr>
                <w:color w:val="auto"/>
              </w:rPr>
              <w:t xml:space="preserve">3 Rashodi poslovanja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C7" w:rsidRPr="005A27C7" w:rsidRDefault="005A27C7" w:rsidP="00E775EF">
            <w:pPr>
              <w:pStyle w:val="DefaultStyle"/>
              <w:jc w:val="right"/>
            </w:pPr>
            <w:r w:rsidRPr="005A27C7">
              <w:t>418.299,14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C7" w:rsidRPr="005A27C7" w:rsidRDefault="005A27C7" w:rsidP="00E775EF">
            <w:pPr>
              <w:pStyle w:val="DefaultStyle"/>
              <w:jc w:val="right"/>
            </w:pPr>
            <w:r w:rsidRPr="005A27C7">
              <w:t>1.049.623,59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C7" w:rsidRPr="005A27C7" w:rsidRDefault="005A27C7" w:rsidP="00E775EF">
            <w:pPr>
              <w:pStyle w:val="DefaultStyle"/>
              <w:jc w:val="right"/>
            </w:pPr>
            <w:r w:rsidRPr="005A27C7">
              <w:t>481.432,05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C7" w:rsidRPr="005A27C7" w:rsidRDefault="005A27C7" w:rsidP="00E775EF">
            <w:pPr>
              <w:pStyle w:val="DefaultStyle"/>
              <w:jc w:val="right"/>
            </w:pPr>
            <w:r w:rsidRPr="005A27C7">
              <w:t>115,09%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C7" w:rsidRPr="005A27C7" w:rsidRDefault="005A27C7" w:rsidP="00E775EF">
            <w:pPr>
              <w:pStyle w:val="DefaultStyle"/>
              <w:jc w:val="right"/>
            </w:pPr>
            <w:r w:rsidRPr="005A27C7">
              <w:t>45,87%</w:t>
            </w:r>
          </w:p>
        </w:tc>
      </w:tr>
      <w:tr w:rsidR="005A27C7" w:rsidRPr="00914BFA" w:rsidTr="00E775EF">
        <w:trPr>
          <w:trHeight w:val="863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C7" w:rsidRPr="00123593" w:rsidRDefault="005A27C7" w:rsidP="00324A95">
            <w:pPr>
              <w:pStyle w:val="DefaultStyle"/>
              <w:spacing w:line="276" w:lineRule="auto"/>
              <w:jc w:val="both"/>
              <w:rPr>
                <w:color w:val="auto"/>
              </w:rPr>
            </w:pPr>
            <w:r w:rsidRPr="00123593">
              <w:rPr>
                <w:color w:val="auto"/>
              </w:rPr>
              <w:t>4 Rashodi</w:t>
            </w:r>
            <w:r w:rsidRPr="00123593">
              <w:rPr>
                <w:rFonts w:ascii="Times New Roman" w:hAnsi="Times New Roman" w:cs="Times New Roman"/>
                <w:bCs/>
                <w:color w:val="auto"/>
              </w:rPr>
              <w:t xml:space="preserve"> za nabavu nefinancijske imovine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                                                          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C7" w:rsidRPr="005A27C7" w:rsidRDefault="005A27C7" w:rsidP="00E775EF">
            <w:pPr>
              <w:pStyle w:val="DefaultStyle"/>
              <w:jc w:val="right"/>
            </w:pPr>
            <w:r w:rsidRPr="005A27C7">
              <w:t>50.187,92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C7" w:rsidRPr="005A27C7" w:rsidRDefault="005A27C7" w:rsidP="00E775EF">
            <w:pPr>
              <w:pStyle w:val="DefaultStyle"/>
              <w:jc w:val="right"/>
            </w:pPr>
            <w:r w:rsidRPr="005A27C7">
              <w:t>2.187.134,66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C7" w:rsidRPr="005A27C7" w:rsidRDefault="005A27C7" w:rsidP="00E775EF">
            <w:pPr>
              <w:pStyle w:val="DefaultStyle"/>
              <w:jc w:val="right"/>
            </w:pPr>
            <w:r w:rsidRPr="005A27C7">
              <w:t>498.516,55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C7" w:rsidRPr="005A27C7" w:rsidRDefault="005A27C7" w:rsidP="00E775EF">
            <w:pPr>
              <w:pStyle w:val="DefaultStyle"/>
              <w:jc w:val="right"/>
            </w:pPr>
            <w:r w:rsidRPr="005A27C7">
              <w:t>993,30%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C7" w:rsidRPr="005A27C7" w:rsidRDefault="005A27C7" w:rsidP="00E775EF">
            <w:pPr>
              <w:pStyle w:val="DefaultStyle"/>
              <w:jc w:val="right"/>
            </w:pPr>
            <w:r w:rsidRPr="005A27C7">
              <w:t>22,79%</w:t>
            </w:r>
          </w:p>
        </w:tc>
      </w:tr>
      <w:tr w:rsidR="005A27C7" w:rsidRPr="00914BFA" w:rsidTr="00E775EF">
        <w:trPr>
          <w:trHeight w:val="863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C7" w:rsidRDefault="005A27C7" w:rsidP="00324A95">
            <w:pPr>
              <w:pStyle w:val="DefaultStyle"/>
              <w:spacing w:line="276" w:lineRule="auto"/>
              <w:jc w:val="both"/>
            </w:pPr>
            <w:r>
              <w:t xml:space="preserve">5 Izdaci za financijsku imovinu i otplate zajmova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C7" w:rsidRPr="005A27C7" w:rsidRDefault="005A27C7" w:rsidP="00E775EF">
            <w:pPr>
              <w:pStyle w:val="DefaultStyle"/>
              <w:jc w:val="right"/>
            </w:pPr>
            <w:r w:rsidRPr="005A27C7">
              <w:t>19.041,80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C7" w:rsidRPr="005A27C7" w:rsidRDefault="005A27C7" w:rsidP="00E775EF">
            <w:pPr>
              <w:pStyle w:val="DefaultStyle"/>
              <w:jc w:val="right"/>
            </w:pPr>
            <w:r w:rsidRPr="005A27C7">
              <w:t>20.000,00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C7" w:rsidRPr="005A27C7" w:rsidRDefault="005A27C7" w:rsidP="00E775EF">
            <w:pPr>
              <w:pStyle w:val="DefaultStyle"/>
              <w:jc w:val="right"/>
            </w:pPr>
            <w:r w:rsidRPr="005A27C7">
              <w:t>5.916,44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C7" w:rsidRPr="005A27C7" w:rsidRDefault="005A27C7" w:rsidP="00E775EF">
            <w:pPr>
              <w:pStyle w:val="DefaultStyle"/>
              <w:jc w:val="right"/>
            </w:pPr>
            <w:r w:rsidRPr="005A27C7">
              <w:t>31,07%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C7" w:rsidRPr="005A27C7" w:rsidRDefault="005A27C7" w:rsidP="00E775EF">
            <w:pPr>
              <w:pStyle w:val="DefaultStyle"/>
              <w:jc w:val="right"/>
            </w:pPr>
            <w:r w:rsidRPr="005A27C7">
              <w:t>29,58%</w:t>
            </w:r>
          </w:p>
        </w:tc>
      </w:tr>
    </w:tbl>
    <w:p w:rsidR="00324A95" w:rsidRDefault="00324A95" w:rsidP="00D0456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775EF" w:rsidRPr="00945301" w:rsidRDefault="005D2BA5" w:rsidP="00E775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Rashodi poslovanja u prvih šest mjeseci 202</w:t>
      </w:r>
      <w:r w:rsidR="00E775EF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 godine</w:t>
      </w:r>
      <w:r w:rsidR="000176C0">
        <w:rPr>
          <w:rFonts w:ascii="Times New Roman" w:hAnsi="Times New Roman" w:cs="Times New Roman"/>
          <w:sz w:val="24"/>
        </w:rPr>
        <w:t xml:space="preserve"> </w:t>
      </w:r>
      <w:r w:rsidR="00E775EF">
        <w:rPr>
          <w:rFonts w:ascii="Times New Roman" w:hAnsi="Times New Roman" w:cs="Times New Roman"/>
          <w:sz w:val="24"/>
        </w:rPr>
        <w:t xml:space="preserve">su </w:t>
      </w:r>
      <w:r w:rsidR="000176C0">
        <w:rPr>
          <w:rFonts w:ascii="Times New Roman" w:hAnsi="Times New Roman" w:cs="Times New Roman"/>
          <w:sz w:val="24"/>
        </w:rPr>
        <w:t xml:space="preserve">veći za </w:t>
      </w:r>
      <w:r w:rsidR="00E775EF">
        <w:rPr>
          <w:rFonts w:ascii="Times New Roman" w:hAnsi="Times New Roman" w:cs="Times New Roman"/>
          <w:sz w:val="24"/>
        </w:rPr>
        <w:t>115</w:t>
      </w:r>
      <w:r w:rsidR="000176C0">
        <w:rPr>
          <w:rFonts w:ascii="Times New Roman" w:hAnsi="Times New Roman" w:cs="Times New Roman"/>
          <w:sz w:val="24"/>
        </w:rPr>
        <w:t>,09% u odnosu na isto razdoblje 202</w:t>
      </w:r>
      <w:r w:rsidR="00E775EF">
        <w:rPr>
          <w:rFonts w:ascii="Times New Roman" w:hAnsi="Times New Roman" w:cs="Times New Roman"/>
          <w:sz w:val="24"/>
        </w:rPr>
        <w:t>3</w:t>
      </w:r>
      <w:r w:rsidR="000176C0">
        <w:rPr>
          <w:rFonts w:ascii="Times New Roman" w:hAnsi="Times New Roman" w:cs="Times New Roman"/>
          <w:sz w:val="24"/>
        </w:rPr>
        <w:t xml:space="preserve">. godine. </w:t>
      </w:r>
      <w:r w:rsidR="00D04560" w:rsidRPr="003628D6">
        <w:rPr>
          <w:rFonts w:ascii="Times New Roman" w:hAnsi="Times New Roman" w:cs="Times New Roman"/>
          <w:sz w:val="24"/>
        </w:rPr>
        <w:t>Najznačajnije odstupanje rashoda u odnosu na prethodno izvještajno razdoblje vidljivo je kod rashoda za nabavu nefinancijske imovine</w:t>
      </w:r>
      <w:r w:rsidR="00E775EF">
        <w:rPr>
          <w:rFonts w:ascii="Times New Roman" w:hAnsi="Times New Roman" w:cs="Times New Roman"/>
          <w:sz w:val="24"/>
        </w:rPr>
        <w:t xml:space="preserve">. </w:t>
      </w:r>
      <w:r w:rsidR="00E775EF" w:rsidRPr="00CE25F5">
        <w:rPr>
          <w:rFonts w:ascii="Times New Roman" w:hAnsi="Times New Roman" w:cs="Times New Roman"/>
          <w:sz w:val="24"/>
          <w:szCs w:val="24"/>
        </w:rPr>
        <w:t xml:space="preserve">Navedeni rashodi odnose se na </w:t>
      </w:r>
      <w:r w:rsidR="00E775EF">
        <w:rPr>
          <w:rFonts w:ascii="Times New Roman" w:hAnsi="Times New Roman" w:cs="Times New Roman"/>
          <w:sz w:val="24"/>
          <w:szCs w:val="24"/>
        </w:rPr>
        <w:t xml:space="preserve">ulaganja u ceste, ostale građevinske objekte odnosno izgradnju dječjeg vrtića, pristupne ceste prema muslimanskom groblju, industrijske zone „Velebit“, sigurnosnih pješačkih prijelaza, WebGis sustav, dodatna ulaganja na građevinskim objektima i to za sanaciju i izradu nove plohe na odlagalištu „Kraplja“ i na nabavu knjiga za proračunskog korisnika. Izdaci </w:t>
      </w:r>
      <w:r w:rsidR="00D04560" w:rsidRPr="003628D6">
        <w:rPr>
          <w:rFonts w:ascii="Times New Roman" w:hAnsi="Times New Roman" w:cs="Times New Roman"/>
          <w:sz w:val="24"/>
        </w:rPr>
        <w:t>za finan</w:t>
      </w:r>
      <w:r w:rsidR="00E775EF">
        <w:rPr>
          <w:rFonts w:ascii="Times New Roman" w:hAnsi="Times New Roman" w:cs="Times New Roman"/>
          <w:sz w:val="24"/>
        </w:rPr>
        <w:t xml:space="preserve">cijsku imovinu i otplatu zajmova </w:t>
      </w:r>
      <w:r w:rsidR="00D04560" w:rsidRPr="003628D6">
        <w:rPr>
          <w:rFonts w:ascii="Times New Roman" w:hAnsi="Times New Roman" w:cs="Times New Roman"/>
          <w:sz w:val="24"/>
        </w:rPr>
        <w:t>izvrš</w:t>
      </w:r>
      <w:r w:rsidR="008454F8">
        <w:rPr>
          <w:rFonts w:ascii="Times New Roman" w:hAnsi="Times New Roman" w:cs="Times New Roman"/>
          <w:sz w:val="24"/>
        </w:rPr>
        <w:t>en</w:t>
      </w:r>
      <w:r w:rsidR="00E775EF">
        <w:rPr>
          <w:rFonts w:ascii="Times New Roman" w:hAnsi="Times New Roman" w:cs="Times New Roman"/>
          <w:sz w:val="24"/>
        </w:rPr>
        <w:t>i</w:t>
      </w:r>
      <w:r w:rsidR="008454F8">
        <w:rPr>
          <w:rFonts w:ascii="Times New Roman" w:hAnsi="Times New Roman" w:cs="Times New Roman"/>
          <w:sz w:val="24"/>
        </w:rPr>
        <w:t xml:space="preserve"> su u manjem</w:t>
      </w:r>
      <w:r w:rsidR="000176C0">
        <w:rPr>
          <w:rFonts w:ascii="Times New Roman" w:hAnsi="Times New Roman" w:cs="Times New Roman"/>
          <w:sz w:val="24"/>
        </w:rPr>
        <w:t xml:space="preserve"> opsegu nego 202</w:t>
      </w:r>
      <w:r w:rsidR="00E775EF">
        <w:rPr>
          <w:rFonts w:ascii="Times New Roman" w:hAnsi="Times New Roman" w:cs="Times New Roman"/>
          <w:sz w:val="24"/>
        </w:rPr>
        <w:t xml:space="preserve">3. godine i </w:t>
      </w:r>
      <w:r w:rsidR="00E775EF">
        <w:rPr>
          <w:rFonts w:ascii="Times New Roman" w:hAnsi="Times New Roman" w:cs="Times New Roman"/>
          <w:sz w:val="24"/>
          <w:szCs w:val="24"/>
        </w:rPr>
        <w:t>odnose se na trošak otplate glavnice primljenih zajmova od državnog proračuna po osnovi namirenja nedostajućih sredstva za 2023. godinu.</w:t>
      </w:r>
    </w:p>
    <w:p w:rsidR="00D27B1C" w:rsidRDefault="00D27B1C" w:rsidP="007B08AD">
      <w:pPr>
        <w:pStyle w:val="Bezproreda"/>
        <w:jc w:val="both"/>
        <w:rPr>
          <w:rFonts w:ascii="Times New Roman" w:hAnsi="Times New Roman" w:cs="Times New Roman"/>
        </w:rPr>
      </w:pPr>
    </w:p>
    <w:p w:rsidR="000176C0" w:rsidRPr="003F06E7" w:rsidRDefault="000176C0" w:rsidP="000176C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6E7">
        <w:rPr>
          <w:rFonts w:ascii="Times New Roman" w:hAnsi="Times New Roman" w:cs="Times New Roman"/>
          <w:b/>
          <w:sz w:val="24"/>
          <w:szCs w:val="24"/>
        </w:rPr>
        <w:t>3</w:t>
      </w:r>
      <w:r w:rsidRPr="003F06E7">
        <w:rPr>
          <w:rFonts w:ascii="Times New Roman" w:hAnsi="Times New Roman" w:cs="Times New Roman"/>
          <w:b/>
          <w:i/>
          <w:sz w:val="24"/>
          <w:szCs w:val="24"/>
        </w:rPr>
        <w:t xml:space="preserve"> Rashodi poslovanja </w:t>
      </w:r>
      <w:r w:rsidRPr="003F06E7">
        <w:rPr>
          <w:rFonts w:ascii="Times New Roman" w:hAnsi="Times New Roman" w:cs="Times New Roman"/>
          <w:sz w:val="24"/>
          <w:szCs w:val="24"/>
        </w:rPr>
        <w:t>reali</w:t>
      </w:r>
      <w:r>
        <w:rPr>
          <w:rFonts w:ascii="Times New Roman" w:hAnsi="Times New Roman" w:cs="Times New Roman"/>
          <w:sz w:val="24"/>
          <w:szCs w:val="24"/>
        </w:rPr>
        <w:t xml:space="preserve">zirani u iznosu od </w:t>
      </w:r>
      <w:r w:rsidRPr="003F06E7">
        <w:rPr>
          <w:rFonts w:ascii="Times New Roman" w:hAnsi="Times New Roman" w:cs="Times New Roman"/>
          <w:sz w:val="24"/>
          <w:szCs w:val="24"/>
        </w:rPr>
        <w:t xml:space="preserve"> </w:t>
      </w:r>
      <w:r w:rsidR="005D6892">
        <w:rPr>
          <w:rFonts w:ascii="Times New Roman" w:hAnsi="Times New Roman" w:cs="Times New Roman"/>
          <w:bCs/>
        </w:rPr>
        <w:t xml:space="preserve">481.432,05 </w:t>
      </w:r>
      <w:r>
        <w:rPr>
          <w:rFonts w:ascii="Times New Roman" w:hAnsi="Times New Roman" w:cs="Times New Roman"/>
          <w:bCs/>
        </w:rPr>
        <w:t xml:space="preserve"> EUR </w:t>
      </w:r>
      <w:r w:rsidRPr="003F06E7">
        <w:rPr>
          <w:rFonts w:ascii="Times New Roman" w:hAnsi="Times New Roman" w:cs="Times New Roman"/>
          <w:sz w:val="24"/>
          <w:szCs w:val="24"/>
        </w:rPr>
        <w:t xml:space="preserve">što je </w:t>
      </w:r>
      <w:r w:rsidR="005D6892">
        <w:rPr>
          <w:rFonts w:ascii="Times New Roman" w:hAnsi="Times New Roman" w:cs="Times New Roman"/>
          <w:sz w:val="24"/>
          <w:szCs w:val="24"/>
        </w:rPr>
        <w:t>45,87</w:t>
      </w:r>
      <w:r w:rsidRPr="003F06E7">
        <w:rPr>
          <w:rFonts w:ascii="Times New Roman" w:hAnsi="Times New Roman" w:cs="Times New Roman"/>
          <w:sz w:val="24"/>
          <w:szCs w:val="24"/>
        </w:rPr>
        <w:t xml:space="preserve"> % u odnosu na godišnji </w:t>
      </w:r>
      <w:r>
        <w:rPr>
          <w:rFonts w:ascii="Times New Roman" w:hAnsi="Times New Roman" w:cs="Times New Roman"/>
          <w:sz w:val="24"/>
          <w:szCs w:val="24"/>
        </w:rPr>
        <w:t>plan za</w:t>
      </w:r>
      <w:r w:rsidRPr="003F06E7">
        <w:rPr>
          <w:rFonts w:ascii="Times New Roman" w:hAnsi="Times New Roman" w:cs="Times New Roman"/>
          <w:sz w:val="24"/>
          <w:szCs w:val="24"/>
        </w:rPr>
        <w:t xml:space="preserve"> 202</w:t>
      </w:r>
      <w:r w:rsidR="005D68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.godinu</w:t>
      </w:r>
      <w:r w:rsidRPr="003F06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6E7">
        <w:rPr>
          <w:rFonts w:ascii="Times New Roman" w:hAnsi="Times New Roman" w:cs="Times New Roman"/>
          <w:sz w:val="24"/>
          <w:szCs w:val="24"/>
        </w:rPr>
        <w:t xml:space="preserve">a u odnosu na </w:t>
      </w:r>
      <w:r>
        <w:rPr>
          <w:rFonts w:ascii="Times New Roman" w:hAnsi="Times New Roman" w:cs="Times New Roman"/>
          <w:sz w:val="24"/>
          <w:szCs w:val="24"/>
        </w:rPr>
        <w:t>ostvarenje rashoda u 202</w:t>
      </w:r>
      <w:r w:rsidR="005D689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06E7">
        <w:rPr>
          <w:rFonts w:ascii="Times New Roman" w:hAnsi="Times New Roman" w:cs="Times New Roman"/>
          <w:sz w:val="24"/>
          <w:szCs w:val="24"/>
        </w:rPr>
        <w:t xml:space="preserve"> godini  indeks je </w:t>
      </w:r>
      <w:r w:rsidR="005D6892">
        <w:rPr>
          <w:rFonts w:ascii="Times New Roman" w:hAnsi="Times New Roman" w:cs="Times New Roman"/>
          <w:sz w:val="24"/>
          <w:szCs w:val="24"/>
        </w:rPr>
        <w:t>115,09</w:t>
      </w:r>
      <w:r w:rsidRPr="003F06E7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D27B1C" w:rsidRDefault="00854518" w:rsidP="00854518">
      <w:pPr>
        <w:pStyle w:val="Opisslike"/>
        <w:rPr>
          <w:rFonts w:ascii="Times New Roman" w:hAnsi="Times New Roman" w:cs="Times New Roman"/>
        </w:rPr>
      </w:pPr>
      <w:bookmarkStart w:id="13" w:name="_Toc177466182"/>
      <w:r>
        <w:t xml:space="preserve">Tablica  </w:t>
      </w:r>
      <w:fldSimple w:instr=" SEQ Tablica_ \* ARABIC ">
        <w:r w:rsidR="00BB7A08">
          <w:rPr>
            <w:noProof/>
          </w:rPr>
          <w:t>13</w:t>
        </w:r>
      </w:fldSimple>
      <w:r>
        <w:t xml:space="preserve"> Rashodi poslovanja u razdoblju 01.01.-30.06.202</w:t>
      </w:r>
      <w:r w:rsidR="005D6892">
        <w:t>4</w:t>
      </w:r>
      <w:r>
        <w:t>. godine</w:t>
      </w:r>
      <w:bookmarkEnd w:id="13"/>
    </w:p>
    <w:tbl>
      <w:tblPr>
        <w:tblpPr w:leftFromText="180" w:rightFromText="180" w:vertAnchor="text" w:horzAnchor="margin" w:tblpXSpec="center" w:tblpY="155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0176C0" w:rsidRPr="00B314C0" w:rsidTr="000176C0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0176C0" w:rsidRPr="00914BFA" w:rsidRDefault="000176C0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0176C0" w:rsidRPr="00914BFA" w:rsidRDefault="000176C0" w:rsidP="005D6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</w:t>
            </w:r>
            <w:r w:rsidR="005D68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0176C0" w:rsidRPr="00914BFA" w:rsidRDefault="00716DFD" w:rsidP="005D6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</w:t>
            </w:r>
            <w:r w:rsidR="005D68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="000176C0"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0176C0" w:rsidRPr="00914BFA" w:rsidRDefault="000176C0" w:rsidP="005D6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 w:rsidR="00716D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</w:t>
            </w:r>
            <w:r w:rsidR="005D68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0176C0" w:rsidRPr="00914BFA" w:rsidRDefault="000176C0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0176C0" w:rsidRPr="00914BFA" w:rsidRDefault="000176C0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3/2</w:t>
            </w:r>
          </w:p>
        </w:tc>
      </w:tr>
      <w:tr w:rsidR="000176C0" w:rsidRPr="00B314C0" w:rsidTr="000176C0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176C0" w:rsidRPr="00914BFA" w:rsidRDefault="000176C0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176C0" w:rsidRPr="00914BFA" w:rsidRDefault="000176C0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176C0" w:rsidRPr="00914BFA" w:rsidRDefault="000176C0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176C0" w:rsidRPr="00914BFA" w:rsidRDefault="000176C0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176C0" w:rsidRPr="00914BFA" w:rsidRDefault="000176C0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0176C0" w:rsidRPr="00914BFA" w:rsidRDefault="000176C0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5D6892" w:rsidRPr="00914BFA" w:rsidTr="00AE5E1F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5D6892" w:rsidRPr="00791598" w:rsidRDefault="005D6892" w:rsidP="00716DFD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 xml:space="preserve">3 Rashodi poslovanja 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5D6892" w:rsidRPr="005D6892" w:rsidRDefault="005D6892" w:rsidP="00AE5E1F">
            <w:pPr>
              <w:pStyle w:val="DefaultStyle"/>
              <w:jc w:val="right"/>
              <w:rPr>
                <w:b/>
              </w:rPr>
            </w:pPr>
            <w:r w:rsidRPr="005D6892">
              <w:rPr>
                <w:b/>
              </w:rPr>
              <w:t>418.299,14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5D6892" w:rsidRPr="005D6892" w:rsidRDefault="005D6892" w:rsidP="00AE5E1F">
            <w:pPr>
              <w:pStyle w:val="DefaultStyle"/>
              <w:jc w:val="right"/>
              <w:rPr>
                <w:b/>
              </w:rPr>
            </w:pPr>
            <w:r w:rsidRPr="005D6892">
              <w:rPr>
                <w:b/>
              </w:rPr>
              <w:t>1.049.623,59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5D6892" w:rsidRPr="005D6892" w:rsidRDefault="005D6892" w:rsidP="00AE5E1F">
            <w:pPr>
              <w:pStyle w:val="DefaultStyle"/>
              <w:jc w:val="right"/>
              <w:rPr>
                <w:b/>
              </w:rPr>
            </w:pPr>
            <w:r w:rsidRPr="005D6892">
              <w:rPr>
                <w:b/>
              </w:rPr>
              <w:t>481.432,05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5D6892" w:rsidRPr="005D6892" w:rsidRDefault="005D6892" w:rsidP="00AE5E1F">
            <w:pPr>
              <w:pStyle w:val="DefaultStyle"/>
              <w:jc w:val="right"/>
              <w:rPr>
                <w:b/>
              </w:rPr>
            </w:pPr>
            <w:r w:rsidRPr="005D6892">
              <w:rPr>
                <w:b/>
              </w:rPr>
              <w:t>115,09%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5D6892" w:rsidRPr="005D6892" w:rsidRDefault="005D6892" w:rsidP="00AE5E1F">
            <w:pPr>
              <w:pStyle w:val="DefaultStyle"/>
              <w:jc w:val="right"/>
              <w:rPr>
                <w:b/>
              </w:rPr>
            </w:pPr>
            <w:r w:rsidRPr="005D6892">
              <w:rPr>
                <w:b/>
              </w:rPr>
              <w:t>45,87%</w:t>
            </w:r>
          </w:p>
        </w:tc>
      </w:tr>
      <w:tr w:rsidR="005D6892" w:rsidRPr="00914BFA" w:rsidTr="00AE5E1F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92" w:rsidRPr="00914BFA" w:rsidRDefault="005D6892" w:rsidP="00716DFD">
            <w:pPr>
              <w:pStyle w:val="DefaultStyle"/>
              <w:spacing w:line="360" w:lineRule="auto"/>
            </w:pPr>
            <w:r>
              <w:t xml:space="preserve">31 </w:t>
            </w:r>
            <w:r>
              <w:rPr>
                <w:b/>
              </w:rPr>
              <w:t xml:space="preserve"> </w:t>
            </w:r>
            <w:r>
              <w:t>Rashodi za zaposlene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92" w:rsidRPr="005D6892" w:rsidRDefault="005D6892" w:rsidP="00AE5E1F">
            <w:pPr>
              <w:pStyle w:val="DefaultStyle"/>
              <w:jc w:val="right"/>
            </w:pPr>
            <w:r w:rsidRPr="005D6892">
              <w:t>106.777,41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92" w:rsidRPr="005D6892" w:rsidRDefault="005D6892" w:rsidP="00AE5E1F">
            <w:pPr>
              <w:pStyle w:val="DefaultStyle"/>
              <w:jc w:val="right"/>
            </w:pPr>
            <w:r w:rsidRPr="005D6892">
              <w:t>347.760,05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92" w:rsidRPr="005D6892" w:rsidRDefault="005D6892" w:rsidP="00AE5E1F">
            <w:pPr>
              <w:pStyle w:val="DefaultStyle"/>
              <w:jc w:val="right"/>
            </w:pPr>
            <w:r w:rsidRPr="005D6892">
              <w:t>139.891,86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92" w:rsidRPr="005D6892" w:rsidRDefault="005D6892" w:rsidP="00AE5E1F">
            <w:pPr>
              <w:pStyle w:val="DefaultStyle"/>
              <w:jc w:val="right"/>
            </w:pPr>
            <w:r w:rsidRPr="005D6892">
              <w:t>131,01%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92" w:rsidRPr="005D6892" w:rsidRDefault="005D6892" w:rsidP="00AE5E1F">
            <w:pPr>
              <w:pStyle w:val="DefaultStyle"/>
              <w:jc w:val="right"/>
            </w:pPr>
            <w:r w:rsidRPr="005D6892">
              <w:t>40,23%</w:t>
            </w:r>
          </w:p>
        </w:tc>
      </w:tr>
      <w:tr w:rsidR="005D6892" w:rsidRPr="00914BFA" w:rsidTr="00AE5E1F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92" w:rsidRPr="00914BFA" w:rsidRDefault="005D6892" w:rsidP="007214F0">
            <w:pPr>
              <w:pStyle w:val="DefaultStyle"/>
              <w:spacing w:line="360" w:lineRule="auto"/>
            </w:pPr>
            <w:r>
              <w:t>32  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92" w:rsidRPr="005D6892" w:rsidRDefault="005D6892" w:rsidP="00AE5E1F">
            <w:pPr>
              <w:pStyle w:val="DefaultStyle"/>
              <w:jc w:val="right"/>
            </w:pPr>
            <w:r w:rsidRPr="005D6892">
              <w:t>196.567,55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92" w:rsidRPr="005D6892" w:rsidRDefault="005D6892" w:rsidP="00AE5E1F">
            <w:pPr>
              <w:pStyle w:val="DefaultStyle"/>
              <w:jc w:val="right"/>
            </w:pPr>
            <w:r w:rsidRPr="005D6892">
              <w:t>448.966,69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92" w:rsidRPr="005D6892" w:rsidRDefault="005D6892" w:rsidP="00AE5E1F">
            <w:pPr>
              <w:pStyle w:val="DefaultStyle"/>
              <w:jc w:val="right"/>
            </w:pPr>
            <w:r w:rsidRPr="005D6892">
              <w:t>223.505,92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92" w:rsidRPr="005D6892" w:rsidRDefault="005D6892" w:rsidP="00AE5E1F">
            <w:pPr>
              <w:pStyle w:val="DefaultStyle"/>
              <w:jc w:val="right"/>
            </w:pPr>
            <w:r w:rsidRPr="005D6892">
              <w:t>113,70%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92" w:rsidRPr="005D6892" w:rsidRDefault="005D6892" w:rsidP="00AE5E1F">
            <w:pPr>
              <w:pStyle w:val="DefaultStyle"/>
              <w:jc w:val="right"/>
            </w:pPr>
            <w:r w:rsidRPr="005D6892">
              <w:t>49,78%</w:t>
            </w:r>
          </w:p>
        </w:tc>
      </w:tr>
      <w:tr w:rsidR="005D6892" w:rsidRPr="00914BFA" w:rsidTr="00AE5E1F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92" w:rsidRDefault="005D6892" w:rsidP="007214F0">
            <w:pPr>
              <w:pStyle w:val="DefaultStyle"/>
              <w:spacing w:line="360" w:lineRule="auto"/>
            </w:pPr>
            <w:r>
              <w:t>34  Financijski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92" w:rsidRPr="005D6892" w:rsidRDefault="005D6892" w:rsidP="00AE5E1F">
            <w:pPr>
              <w:pStyle w:val="DefaultStyle"/>
              <w:jc w:val="right"/>
            </w:pPr>
            <w:r w:rsidRPr="005D6892">
              <w:t>1.431,07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92" w:rsidRPr="005D6892" w:rsidRDefault="005D6892" w:rsidP="00AE5E1F">
            <w:pPr>
              <w:pStyle w:val="DefaultStyle"/>
              <w:jc w:val="right"/>
            </w:pPr>
            <w:r w:rsidRPr="005D6892">
              <w:t>3.157,00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92" w:rsidRPr="005D6892" w:rsidRDefault="005D6892" w:rsidP="00AE5E1F">
            <w:pPr>
              <w:pStyle w:val="DefaultStyle"/>
              <w:jc w:val="right"/>
            </w:pPr>
            <w:r w:rsidRPr="005D6892">
              <w:t>1.860,56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92" w:rsidRPr="005D6892" w:rsidRDefault="005D6892" w:rsidP="00AE5E1F">
            <w:pPr>
              <w:pStyle w:val="DefaultStyle"/>
              <w:jc w:val="right"/>
            </w:pPr>
            <w:r w:rsidRPr="005D6892">
              <w:t>130,01%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92" w:rsidRPr="005D6892" w:rsidRDefault="005D6892" w:rsidP="00AE5E1F">
            <w:pPr>
              <w:pStyle w:val="DefaultStyle"/>
              <w:jc w:val="right"/>
            </w:pPr>
            <w:r w:rsidRPr="005D6892">
              <w:t>58,93%</w:t>
            </w:r>
          </w:p>
        </w:tc>
      </w:tr>
      <w:tr w:rsidR="005D6892" w:rsidRPr="00914BFA" w:rsidTr="00AE5E1F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92" w:rsidRDefault="005D6892" w:rsidP="007214F0">
            <w:pPr>
              <w:pStyle w:val="DefaultStyle"/>
              <w:spacing w:line="360" w:lineRule="auto"/>
            </w:pPr>
            <w:r>
              <w:t>35 Subvencije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92" w:rsidRPr="005D6892" w:rsidRDefault="005D6892" w:rsidP="00AE5E1F">
            <w:pPr>
              <w:pStyle w:val="DefaultStyle"/>
              <w:jc w:val="right"/>
            </w:pPr>
            <w:r w:rsidRPr="005D6892">
              <w:t>2.015,30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92" w:rsidRPr="005D6892" w:rsidRDefault="005D6892" w:rsidP="00AE5E1F">
            <w:pPr>
              <w:pStyle w:val="DefaultStyle"/>
              <w:jc w:val="right"/>
            </w:pPr>
            <w:r w:rsidRPr="005D6892">
              <w:t>2.000,00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92" w:rsidRPr="005D6892" w:rsidRDefault="005D6892" w:rsidP="00AE5E1F">
            <w:pPr>
              <w:pStyle w:val="DefaultStyle"/>
              <w:jc w:val="right"/>
            </w:pPr>
            <w:r w:rsidRPr="005D6892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92" w:rsidRPr="005D6892" w:rsidRDefault="005D6892" w:rsidP="00AE5E1F">
            <w:pPr>
              <w:pStyle w:val="DefaultStyle"/>
              <w:jc w:val="right"/>
            </w:pPr>
            <w:r w:rsidRPr="005D6892">
              <w:t>0,00%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92" w:rsidRPr="005D6892" w:rsidRDefault="005D6892" w:rsidP="00AE5E1F">
            <w:pPr>
              <w:pStyle w:val="DefaultStyle"/>
              <w:jc w:val="right"/>
            </w:pPr>
            <w:r w:rsidRPr="005D6892">
              <w:t>0,00%</w:t>
            </w:r>
          </w:p>
        </w:tc>
      </w:tr>
      <w:tr w:rsidR="005D6892" w:rsidRPr="00914BFA" w:rsidTr="00AE5E1F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92" w:rsidRDefault="005D6892" w:rsidP="007214F0">
            <w:pPr>
              <w:pStyle w:val="DefaultStyle"/>
              <w:spacing w:line="360" w:lineRule="auto"/>
            </w:pPr>
            <w:r>
              <w:t>36 Pomoći dane u inozemstvo i unutar općeg proračuna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92" w:rsidRPr="005D6892" w:rsidRDefault="005D6892" w:rsidP="00AE5E1F">
            <w:pPr>
              <w:pStyle w:val="DefaultStyle"/>
              <w:jc w:val="right"/>
            </w:pPr>
            <w:r w:rsidRPr="005D6892">
              <w:t>9.310,04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92" w:rsidRPr="005D6892" w:rsidRDefault="005D6892" w:rsidP="00AE5E1F">
            <w:pPr>
              <w:pStyle w:val="DefaultStyle"/>
              <w:jc w:val="right"/>
            </w:pPr>
            <w:r w:rsidRPr="005D6892">
              <w:t>19.198,17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92" w:rsidRPr="005D6892" w:rsidRDefault="005D6892" w:rsidP="00AE5E1F">
            <w:pPr>
              <w:pStyle w:val="DefaultStyle"/>
              <w:jc w:val="right"/>
            </w:pPr>
            <w:r w:rsidRPr="005D6892">
              <w:t>9.717,86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92" w:rsidRPr="005D6892" w:rsidRDefault="005D6892" w:rsidP="00AE5E1F">
            <w:pPr>
              <w:pStyle w:val="DefaultStyle"/>
              <w:jc w:val="right"/>
            </w:pPr>
            <w:r w:rsidRPr="005D6892">
              <w:t>104,38%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92" w:rsidRPr="005D6892" w:rsidRDefault="005D6892" w:rsidP="00AE5E1F">
            <w:pPr>
              <w:pStyle w:val="DefaultStyle"/>
              <w:jc w:val="right"/>
            </w:pPr>
            <w:r w:rsidRPr="005D6892">
              <w:t>50,62%</w:t>
            </w:r>
          </w:p>
        </w:tc>
      </w:tr>
      <w:tr w:rsidR="005D6892" w:rsidRPr="00914BFA" w:rsidTr="007214F0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92" w:rsidRDefault="005D6892" w:rsidP="007214F0">
            <w:pPr>
              <w:pStyle w:val="DefaultStyle"/>
              <w:spacing w:line="360" w:lineRule="auto"/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92" w:rsidRPr="005D6892" w:rsidRDefault="005D6892" w:rsidP="007214F0">
            <w:pPr>
              <w:pStyle w:val="DefaultStyle"/>
              <w:spacing w:line="360" w:lineRule="auto"/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92" w:rsidRPr="005D6892" w:rsidRDefault="005D6892" w:rsidP="007214F0">
            <w:pPr>
              <w:pStyle w:val="DefaultStyle"/>
              <w:spacing w:line="360" w:lineRule="auto"/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92" w:rsidRPr="005D6892" w:rsidRDefault="005D6892" w:rsidP="007214F0">
            <w:pPr>
              <w:pStyle w:val="DefaultStyle"/>
              <w:spacing w:line="360" w:lineRule="auto"/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92" w:rsidRPr="005D6892" w:rsidRDefault="005D6892" w:rsidP="007214F0">
            <w:pPr>
              <w:pStyle w:val="DefaultStyle"/>
              <w:spacing w:line="360" w:lineRule="auto"/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92" w:rsidRPr="005D6892" w:rsidRDefault="005D6892" w:rsidP="007214F0">
            <w:pPr>
              <w:pStyle w:val="DefaultStyle"/>
              <w:spacing w:line="360" w:lineRule="auto"/>
            </w:pPr>
          </w:p>
        </w:tc>
      </w:tr>
      <w:tr w:rsidR="005D6892" w:rsidRPr="00914BFA" w:rsidTr="00AE5E1F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92" w:rsidRDefault="005D6892" w:rsidP="007214F0">
            <w:pPr>
              <w:pStyle w:val="DefaultStyle"/>
              <w:spacing w:line="360" w:lineRule="auto"/>
            </w:pPr>
            <w:r>
              <w:t>37 Naknade građanima i kućanstvima na temelju osiguranja i druge naknade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92" w:rsidRPr="005D6892" w:rsidRDefault="005D6892" w:rsidP="00AE5E1F">
            <w:pPr>
              <w:pStyle w:val="DefaultStyle"/>
              <w:jc w:val="right"/>
            </w:pPr>
            <w:r w:rsidRPr="005D6892">
              <w:t>35.270,83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92" w:rsidRPr="005D6892" w:rsidRDefault="005D6892" w:rsidP="00AE5E1F">
            <w:pPr>
              <w:pStyle w:val="DefaultStyle"/>
              <w:jc w:val="right"/>
            </w:pPr>
            <w:r w:rsidRPr="005D6892">
              <w:t>93.041,29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92" w:rsidRPr="005D6892" w:rsidRDefault="005D6892" w:rsidP="00AE5E1F">
            <w:pPr>
              <w:pStyle w:val="DefaultStyle"/>
              <w:jc w:val="right"/>
            </w:pPr>
            <w:r w:rsidRPr="005D6892">
              <w:t>36.798,38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92" w:rsidRPr="005D6892" w:rsidRDefault="005D6892" w:rsidP="00AE5E1F">
            <w:pPr>
              <w:pStyle w:val="DefaultStyle"/>
              <w:jc w:val="right"/>
            </w:pPr>
            <w:r w:rsidRPr="005D6892">
              <w:t>104,33%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92" w:rsidRPr="005D6892" w:rsidRDefault="005D6892" w:rsidP="00AE5E1F">
            <w:pPr>
              <w:pStyle w:val="DefaultStyle"/>
              <w:jc w:val="right"/>
            </w:pPr>
            <w:r w:rsidRPr="005D6892">
              <w:t>39,55%</w:t>
            </w:r>
          </w:p>
        </w:tc>
      </w:tr>
      <w:tr w:rsidR="005D6892" w:rsidRPr="00914BFA" w:rsidTr="007214F0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92" w:rsidRDefault="005D6892" w:rsidP="007214F0">
            <w:pPr>
              <w:pStyle w:val="DefaultStyle"/>
              <w:spacing w:line="360" w:lineRule="auto"/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92" w:rsidRPr="005D6892" w:rsidRDefault="005D6892" w:rsidP="007214F0">
            <w:pPr>
              <w:pStyle w:val="DefaultStyle"/>
              <w:spacing w:line="360" w:lineRule="auto"/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92" w:rsidRPr="005D6892" w:rsidRDefault="005D6892" w:rsidP="007214F0">
            <w:pPr>
              <w:pStyle w:val="DefaultStyle"/>
              <w:spacing w:line="360" w:lineRule="auto"/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92" w:rsidRPr="005D6892" w:rsidRDefault="005D6892" w:rsidP="007214F0">
            <w:pPr>
              <w:pStyle w:val="DefaultStyle"/>
              <w:spacing w:line="360" w:lineRule="auto"/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92" w:rsidRPr="005D6892" w:rsidRDefault="005D6892" w:rsidP="007214F0">
            <w:pPr>
              <w:pStyle w:val="DefaultStyle"/>
              <w:spacing w:line="360" w:lineRule="auto"/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92" w:rsidRPr="005D6892" w:rsidRDefault="005D6892" w:rsidP="007214F0">
            <w:pPr>
              <w:pStyle w:val="DefaultStyle"/>
              <w:spacing w:line="360" w:lineRule="auto"/>
            </w:pPr>
          </w:p>
        </w:tc>
      </w:tr>
      <w:tr w:rsidR="005D6892" w:rsidRPr="00914BFA" w:rsidTr="00AE5E1F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92" w:rsidRDefault="005D6892" w:rsidP="007214F0">
            <w:pPr>
              <w:pStyle w:val="DefaultStyle"/>
              <w:spacing w:line="360" w:lineRule="auto"/>
            </w:pPr>
            <w:r>
              <w:t>38 Ostali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92" w:rsidRPr="005D6892" w:rsidRDefault="005D6892" w:rsidP="00AE5E1F">
            <w:pPr>
              <w:pStyle w:val="DefaultStyle"/>
              <w:jc w:val="right"/>
            </w:pPr>
            <w:r w:rsidRPr="005D6892">
              <w:t>66.926,94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92" w:rsidRPr="005D6892" w:rsidRDefault="005D6892" w:rsidP="00AE5E1F">
            <w:pPr>
              <w:pStyle w:val="DefaultStyle"/>
              <w:jc w:val="right"/>
            </w:pPr>
            <w:r w:rsidRPr="005D6892">
              <w:t>135.500,39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92" w:rsidRPr="005D6892" w:rsidRDefault="005D6892" w:rsidP="00AE5E1F">
            <w:pPr>
              <w:pStyle w:val="DefaultStyle"/>
              <w:jc w:val="right"/>
            </w:pPr>
            <w:r w:rsidRPr="005D6892">
              <w:t>69.657,47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92" w:rsidRPr="005D6892" w:rsidRDefault="005D6892" w:rsidP="00AE5E1F">
            <w:pPr>
              <w:pStyle w:val="DefaultStyle"/>
              <w:jc w:val="right"/>
            </w:pPr>
            <w:r w:rsidRPr="005D6892">
              <w:t>104,08%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92" w:rsidRPr="005D6892" w:rsidRDefault="005D6892" w:rsidP="00AE5E1F">
            <w:pPr>
              <w:pStyle w:val="DefaultStyle"/>
              <w:jc w:val="right"/>
            </w:pPr>
            <w:r w:rsidRPr="005D6892">
              <w:t>51,41%</w:t>
            </w:r>
          </w:p>
        </w:tc>
      </w:tr>
    </w:tbl>
    <w:p w:rsidR="00D27B1C" w:rsidRDefault="00D27B1C" w:rsidP="007B08AD">
      <w:pPr>
        <w:pStyle w:val="Bezproreda"/>
        <w:jc w:val="both"/>
        <w:rPr>
          <w:rFonts w:ascii="Times New Roman" w:hAnsi="Times New Roman" w:cs="Times New Roman"/>
        </w:rPr>
      </w:pPr>
    </w:p>
    <w:p w:rsidR="00BD38CC" w:rsidRDefault="00BD38CC" w:rsidP="007B08AD">
      <w:pPr>
        <w:pStyle w:val="Bezproreda"/>
        <w:jc w:val="both"/>
        <w:rPr>
          <w:rFonts w:ascii="Times New Roman" w:hAnsi="Times New Roman" w:cs="Times New Roman"/>
        </w:rPr>
      </w:pPr>
    </w:p>
    <w:p w:rsidR="00BD38CC" w:rsidRDefault="009F6D84" w:rsidP="007214F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4F0">
        <w:rPr>
          <w:rFonts w:ascii="Times New Roman" w:hAnsi="Times New Roman" w:cs="Times New Roman"/>
          <w:sz w:val="24"/>
          <w:szCs w:val="24"/>
        </w:rPr>
        <w:t xml:space="preserve">Najveći udio u strukturi rashoda poslovanja zauzimaju materijalni rashodi koji su do sada izvršeni u iznosu od </w:t>
      </w:r>
      <w:r w:rsidR="00F42805">
        <w:rPr>
          <w:rFonts w:ascii="Times New Roman" w:hAnsi="Times New Roman" w:cs="Times New Roman"/>
          <w:sz w:val="24"/>
          <w:szCs w:val="24"/>
        </w:rPr>
        <w:t>223.505,92</w:t>
      </w:r>
      <w:r w:rsidRPr="007214F0">
        <w:rPr>
          <w:rFonts w:ascii="Times New Roman" w:hAnsi="Times New Roman" w:cs="Times New Roman"/>
          <w:sz w:val="24"/>
          <w:szCs w:val="24"/>
        </w:rPr>
        <w:t xml:space="preserve"> EUR odnosno </w:t>
      </w:r>
      <w:r w:rsidR="00F42805">
        <w:rPr>
          <w:rFonts w:ascii="Times New Roman" w:hAnsi="Times New Roman" w:cs="Times New Roman"/>
          <w:sz w:val="24"/>
          <w:szCs w:val="24"/>
        </w:rPr>
        <w:t>49,78</w:t>
      </w:r>
      <w:r w:rsidRPr="007214F0">
        <w:rPr>
          <w:rFonts w:ascii="Times New Roman" w:hAnsi="Times New Roman" w:cs="Times New Roman"/>
          <w:sz w:val="24"/>
          <w:szCs w:val="24"/>
        </w:rPr>
        <w:t xml:space="preserve">% na razini godišnjeg plana, a u odnosu na isto razdoblje prethodne godine bilježe rast od </w:t>
      </w:r>
      <w:r w:rsidR="00F42805">
        <w:rPr>
          <w:rFonts w:ascii="Times New Roman" w:hAnsi="Times New Roman" w:cs="Times New Roman"/>
          <w:sz w:val="24"/>
          <w:szCs w:val="24"/>
        </w:rPr>
        <w:t>13,70</w:t>
      </w:r>
      <w:r w:rsidRPr="007214F0">
        <w:rPr>
          <w:rFonts w:ascii="Times New Roman" w:hAnsi="Times New Roman" w:cs="Times New Roman"/>
          <w:sz w:val="24"/>
          <w:szCs w:val="24"/>
        </w:rPr>
        <w:t>%.</w:t>
      </w:r>
      <w:r w:rsidR="007214F0" w:rsidRPr="007214F0">
        <w:rPr>
          <w:rFonts w:ascii="Times New Roman" w:hAnsi="Times New Roman" w:cs="Times New Roman"/>
          <w:sz w:val="24"/>
          <w:szCs w:val="24"/>
        </w:rPr>
        <w:t xml:space="preserve"> </w:t>
      </w:r>
      <w:r w:rsidR="00DC2CFE" w:rsidRPr="007214F0">
        <w:rPr>
          <w:rFonts w:ascii="Times New Roman" w:hAnsi="Times New Roman" w:cs="Times New Roman"/>
          <w:sz w:val="24"/>
          <w:szCs w:val="24"/>
        </w:rPr>
        <w:t xml:space="preserve">Pomoći dane u inozemstvu i unutar općeg proračuna izvršene su u iznosu od </w:t>
      </w:r>
      <w:r w:rsidR="00F42805">
        <w:rPr>
          <w:rFonts w:ascii="Times New Roman" w:hAnsi="Times New Roman" w:cs="Times New Roman"/>
          <w:sz w:val="24"/>
          <w:szCs w:val="24"/>
        </w:rPr>
        <w:t>9.717,86</w:t>
      </w:r>
      <w:r w:rsidR="007214F0" w:rsidRPr="007214F0">
        <w:rPr>
          <w:rFonts w:ascii="Times New Roman" w:hAnsi="Times New Roman" w:cs="Times New Roman"/>
          <w:sz w:val="24"/>
          <w:szCs w:val="24"/>
        </w:rPr>
        <w:t xml:space="preserve"> EUR i u cijelosti se odnose na tekuće pomoći za financiranje rada </w:t>
      </w:r>
      <w:r w:rsidR="00F42805">
        <w:rPr>
          <w:rFonts w:ascii="Times New Roman" w:hAnsi="Times New Roman" w:cs="Times New Roman"/>
          <w:sz w:val="24"/>
          <w:szCs w:val="24"/>
        </w:rPr>
        <w:t xml:space="preserve">predškole. </w:t>
      </w:r>
    </w:p>
    <w:p w:rsidR="00F42805" w:rsidRDefault="00F42805" w:rsidP="007214F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8CC" w:rsidRDefault="00BD38CC" w:rsidP="007214F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4F0" w:rsidRDefault="007214F0" w:rsidP="007214F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lastRenderedPageBreak/>
        <w:t>31</w:t>
      </w:r>
      <w:r w:rsidRPr="006A02FE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 xml:space="preserve">Rashodi za zaposlene </w:t>
      </w:r>
      <w:r w:rsidRPr="00F42805">
        <w:rPr>
          <w:rFonts w:ascii="Times New Roman" w:hAnsi="Times New Roman" w:cs="Times New Roman"/>
          <w:sz w:val="24"/>
          <w:szCs w:val="24"/>
        </w:rPr>
        <w:t xml:space="preserve">iznose </w:t>
      </w:r>
      <w:r w:rsidR="00F42805" w:rsidRPr="00F42805">
        <w:rPr>
          <w:rFonts w:ascii="Times New Roman" w:eastAsia="Arimo" w:hAnsi="Times New Roman" w:cs="Times New Roman"/>
          <w:sz w:val="24"/>
          <w:szCs w:val="24"/>
        </w:rPr>
        <w:t>139.891,86</w:t>
      </w:r>
      <w:r w:rsidR="00F42805">
        <w:rPr>
          <w:rFonts w:ascii="Arimo" w:eastAsia="Arimo" w:hAnsi="Arimo" w:cs="Arimo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</w:rPr>
        <w:t>EUR</w:t>
      </w:r>
      <w:r w:rsidRPr="006A02FE">
        <w:rPr>
          <w:rFonts w:ascii="Times New Roman" w:hAnsi="Times New Roman" w:cs="Times New Roman"/>
          <w:sz w:val="24"/>
        </w:rPr>
        <w:t xml:space="preserve"> što je</w:t>
      </w:r>
      <w:r>
        <w:rPr>
          <w:rFonts w:ascii="Times New Roman" w:hAnsi="Times New Roman" w:cs="Times New Roman"/>
          <w:sz w:val="24"/>
        </w:rPr>
        <w:t xml:space="preserve"> </w:t>
      </w:r>
      <w:r w:rsidR="00F42805">
        <w:rPr>
          <w:rFonts w:ascii="Times New Roman" w:hAnsi="Times New Roman" w:cs="Times New Roman"/>
          <w:sz w:val="24"/>
        </w:rPr>
        <w:t>131,01</w:t>
      </w:r>
      <w:r w:rsidRPr="006A02FE">
        <w:rPr>
          <w:rFonts w:ascii="Times New Roman" w:hAnsi="Times New Roman" w:cs="Times New Roman"/>
          <w:sz w:val="24"/>
        </w:rPr>
        <w:t xml:space="preserve">% u odnosu na </w:t>
      </w:r>
      <w:r>
        <w:rPr>
          <w:rFonts w:ascii="Times New Roman" w:hAnsi="Times New Roman" w:cs="Times New Roman"/>
          <w:sz w:val="24"/>
        </w:rPr>
        <w:t>rashode ostvarene u 01-06/ 202</w:t>
      </w:r>
      <w:r w:rsidR="00F4280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 godine</w:t>
      </w:r>
      <w:r w:rsidRPr="006A02FE">
        <w:rPr>
          <w:rFonts w:ascii="Times New Roman" w:hAnsi="Times New Roman" w:cs="Times New Roman"/>
          <w:sz w:val="24"/>
        </w:rPr>
        <w:t xml:space="preserve">, a ostvarenje plana je </w:t>
      </w:r>
      <w:r w:rsidR="00F42805">
        <w:rPr>
          <w:rFonts w:ascii="Times New Roman" w:hAnsi="Times New Roman" w:cs="Times New Roman"/>
          <w:sz w:val="24"/>
        </w:rPr>
        <w:t>40,23</w:t>
      </w:r>
      <w:r w:rsidRPr="006A02FE">
        <w:rPr>
          <w:rFonts w:ascii="Times New Roman" w:hAnsi="Times New Roman" w:cs="Times New Roman"/>
          <w:sz w:val="24"/>
        </w:rPr>
        <w:t xml:space="preserve">%. </w:t>
      </w:r>
    </w:p>
    <w:p w:rsidR="00BD38CC" w:rsidRPr="00D83419" w:rsidRDefault="00BD38CC" w:rsidP="00BD38CC">
      <w:pPr>
        <w:pStyle w:val="Opisslike"/>
        <w:rPr>
          <w:rFonts w:ascii="Times New Roman" w:hAnsi="Times New Roman" w:cs="Times New Roman"/>
          <w:sz w:val="24"/>
        </w:rPr>
      </w:pPr>
      <w:bookmarkStart w:id="14" w:name="_Toc177466183"/>
      <w:r>
        <w:t xml:space="preserve">Tablica  </w:t>
      </w:r>
      <w:fldSimple w:instr=" SEQ Tablica_ \* ARABIC ">
        <w:r w:rsidR="00BB7A08">
          <w:rPr>
            <w:noProof/>
          </w:rPr>
          <w:t>14</w:t>
        </w:r>
      </w:fldSimple>
      <w:r>
        <w:t xml:space="preserve"> Rashodi za zaposlene u razdoblju 01.01.-30.06.202</w:t>
      </w:r>
      <w:r w:rsidR="00F42805">
        <w:t>4</w:t>
      </w:r>
      <w:r>
        <w:t>. godine</w:t>
      </w:r>
      <w:bookmarkEnd w:id="14"/>
    </w:p>
    <w:tbl>
      <w:tblPr>
        <w:tblpPr w:leftFromText="180" w:rightFromText="180" w:vertAnchor="text" w:horzAnchor="margin" w:tblpXSpec="center" w:tblpY="155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7214F0" w:rsidRPr="00B314C0" w:rsidTr="007214F0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7214F0" w:rsidRPr="00914BFA" w:rsidRDefault="007214F0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7214F0" w:rsidRPr="00914BFA" w:rsidRDefault="007214F0" w:rsidP="00F42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</w:t>
            </w:r>
            <w:r w:rsidR="00F428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7214F0" w:rsidRPr="00914BFA" w:rsidRDefault="007214F0" w:rsidP="00F42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</w:t>
            </w:r>
            <w:r w:rsidR="00F428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7214F0" w:rsidRPr="00914BFA" w:rsidRDefault="007214F0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 w:rsidR="00F428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01-06/2024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7214F0" w:rsidRPr="00914BFA" w:rsidRDefault="007214F0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7214F0" w:rsidRPr="00914BFA" w:rsidRDefault="007214F0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3/2</w:t>
            </w:r>
          </w:p>
        </w:tc>
      </w:tr>
      <w:tr w:rsidR="007214F0" w:rsidRPr="00B314C0" w:rsidTr="007214F0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7214F0" w:rsidRPr="00914BFA" w:rsidRDefault="007214F0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7214F0" w:rsidRPr="00914BFA" w:rsidRDefault="007214F0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7214F0" w:rsidRPr="00914BFA" w:rsidRDefault="007214F0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7214F0" w:rsidRPr="00914BFA" w:rsidRDefault="007214F0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7214F0" w:rsidRPr="00914BFA" w:rsidRDefault="007214F0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7214F0" w:rsidRPr="00914BFA" w:rsidRDefault="007214F0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F42805" w:rsidRPr="00914BFA" w:rsidTr="00AE5E1F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F42805" w:rsidRPr="007214F0" w:rsidRDefault="00F42805" w:rsidP="007214F0">
            <w:pPr>
              <w:pStyle w:val="DefaultStyle"/>
              <w:spacing w:line="360" w:lineRule="auto"/>
              <w:rPr>
                <w:b/>
              </w:rPr>
            </w:pPr>
            <w:r w:rsidRPr="007214F0">
              <w:rPr>
                <w:b/>
              </w:rPr>
              <w:t>31  Rashodi za zaposlene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F42805" w:rsidRPr="00F42805" w:rsidRDefault="00F42805" w:rsidP="00AE5E1F">
            <w:pPr>
              <w:pStyle w:val="DefaultStyle"/>
              <w:jc w:val="right"/>
              <w:rPr>
                <w:b/>
              </w:rPr>
            </w:pPr>
            <w:r w:rsidRPr="00F42805">
              <w:rPr>
                <w:b/>
              </w:rPr>
              <w:t>106.777,41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F42805" w:rsidRPr="00F42805" w:rsidRDefault="00F42805" w:rsidP="00AE5E1F">
            <w:pPr>
              <w:pStyle w:val="DefaultStyle"/>
              <w:jc w:val="right"/>
              <w:rPr>
                <w:b/>
              </w:rPr>
            </w:pPr>
            <w:r w:rsidRPr="00F42805">
              <w:rPr>
                <w:b/>
              </w:rPr>
              <w:t>347.760,05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F42805" w:rsidRPr="00F42805" w:rsidRDefault="00F42805" w:rsidP="00AE5E1F">
            <w:pPr>
              <w:pStyle w:val="DefaultStyle"/>
              <w:jc w:val="right"/>
              <w:rPr>
                <w:b/>
              </w:rPr>
            </w:pPr>
            <w:r w:rsidRPr="00F42805">
              <w:rPr>
                <w:b/>
              </w:rPr>
              <w:t>139.891,86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F42805" w:rsidRPr="00F42805" w:rsidRDefault="00F42805" w:rsidP="00AE5E1F">
            <w:pPr>
              <w:pStyle w:val="DefaultStyle"/>
              <w:jc w:val="right"/>
              <w:rPr>
                <w:b/>
              </w:rPr>
            </w:pPr>
            <w:r w:rsidRPr="00F42805">
              <w:rPr>
                <w:b/>
              </w:rPr>
              <w:t>131,01%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F42805" w:rsidRPr="00F42805" w:rsidRDefault="00F42805" w:rsidP="00AE5E1F">
            <w:pPr>
              <w:pStyle w:val="DefaultStyle"/>
              <w:jc w:val="right"/>
              <w:rPr>
                <w:b/>
              </w:rPr>
            </w:pPr>
            <w:r w:rsidRPr="00F42805">
              <w:rPr>
                <w:b/>
              </w:rPr>
              <w:t>40,23%</w:t>
            </w:r>
          </w:p>
        </w:tc>
      </w:tr>
      <w:tr w:rsidR="00F42805" w:rsidRPr="00914BFA" w:rsidTr="00AE5E1F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805" w:rsidRPr="00914BFA" w:rsidRDefault="00F42805" w:rsidP="007214F0">
            <w:pPr>
              <w:pStyle w:val="DefaultStyle"/>
              <w:spacing w:line="360" w:lineRule="auto"/>
            </w:pPr>
            <w:r>
              <w:t xml:space="preserve">311 </w:t>
            </w:r>
            <w:r>
              <w:rPr>
                <w:b/>
              </w:rPr>
              <w:t xml:space="preserve"> </w:t>
            </w:r>
            <w:r>
              <w:t>Plaće (bruto)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805" w:rsidRPr="00F42805" w:rsidRDefault="00F42805" w:rsidP="00AE5E1F">
            <w:pPr>
              <w:pStyle w:val="DefaultStyle1"/>
              <w:jc w:val="right"/>
              <w:rPr>
                <w:sz w:val="20"/>
              </w:rPr>
            </w:pPr>
            <w:r w:rsidRPr="00F42805">
              <w:rPr>
                <w:sz w:val="20"/>
              </w:rPr>
              <w:t>89.193,73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805" w:rsidRPr="00F42805" w:rsidRDefault="00F42805" w:rsidP="00AE5E1F">
            <w:pPr>
              <w:pStyle w:val="DefaultStyle1"/>
              <w:jc w:val="right"/>
              <w:rPr>
                <w:sz w:val="20"/>
              </w:rPr>
            </w:pPr>
            <w:r w:rsidRPr="00F42805">
              <w:rPr>
                <w:sz w:val="20"/>
              </w:rPr>
              <w:t>290.437,29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805" w:rsidRPr="00F42805" w:rsidRDefault="00F42805" w:rsidP="00AE5E1F">
            <w:pPr>
              <w:pStyle w:val="DefaultStyle1"/>
              <w:jc w:val="right"/>
              <w:rPr>
                <w:sz w:val="20"/>
              </w:rPr>
            </w:pPr>
            <w:r w:rsidRPr="00F42805">
              <w:rPr>
                <w:sz w:val="20"/>
              </w:rPr>
              <w:t>117.675,44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805" w:rsidRPr="00F42805" w:rsidRDefault="00F42805" w:rsidP="00AE5E1F">
            <w:pPr>
              <w:pStyle w:val="DefaultStyle1"/>
              <w:jc w:val="right"/>
              <w:rPr>
                <w:sz w:val="20"/>
              </w:rPr>
            </w:pPr>
            <w:r w:rsidRPr="00F42805">
              <w:rPr>
                <w:sz w:val="20"/>
              </w:rPr>
              <w:t>131,93%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805" w:rsidRPr="00F42805" w:rsidRDefault="00F42805" w:rsidP="00AE5E1F">
            <w:pPr>
              <w:pStyle w:val="DefaultStyle1"/>
              <w:jc w:val="right"/>
              <w:rPr>
                <w:sz w:val="20"/>
              </w:rPr>
            </w:pPr>
            <w:r w:rsidRPr="00F42805">
              <w:rPr>
                <w:sz w:val="20"/>
              </w:rPr>
              <w:t>40,52%</w:t>
            </w:r>
          </w:p>
        </w:tc>
      </w:tr>
      <w:tr w:rsidR="00F42805" w:rsidRPr="00914BFA" w:rsidTr="00AE5E1F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805" w:rsidRPr="00914BFA" w:rsidRDefault="00F42805" w:rsidP="007214F0">
            <w:pPr>
              <w:pStyle w:val="DefaultStyle"/>
              <w:spacing w:line="360" w:lineRule="auto"/>
            </w:pPr>
            <w:r>
              <w:t>312  Ostali rashodi za zaposlene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805" w:rsidRPr="00F42805" w:rsidRDefault="00F42805" w:rsidP="00AE5E1F">
            <w:pPr>
              <w:pStyle w:val="DefaultStyle1"/>
              <w:jc w:val="right"/>
              <w:rPr>
                <w:sz w:val="20"/>
              </w:rPr>
            </w:pPr>
            <w:r w:rsidRPr="00F42805">
              <w:rPr>
                <w:sz w:val="20"/>
              </w:rPr>
              <w:t>2.857,80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805" w:rsidRPr="00F42805" w:rsidRDefault="00F42805" w:rsidP="00AE5E1F">
            <w:pPr>
              <w:pStyle w:val="DefaultStyle1"/>
              <w:jc w:val="right"/>
              <w:rPr>
                <w:sz w:val="20"/>
              </w:rPr>
            </w:pPr>
            <w:r w:rsidRPr="00F42805">
              <w:rPr>
                <w:sz w:val="20"/>
              </w:rPr>
              <w:t>9.400,00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805" w:rsidRPr="00F42805" w:rsidRDefault="00F42805" w:rsidP="00AE5E1F">
            <w:pPr>
              <w:pStyle w:val="DefaultStyle1"/>
              <w:jc w:val="right"/>
              <w:rPr>
                <w:sz w:val="20"/>
              </w:rPr>
            </w:pPr>
            <w:r w:rsidRPr="00F42805">
              <w:rPr>
                <w:sz w:val="20"/>
              </w:rPr>
              <w:t>2.800,00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805" w:rsidRPr="00F42805" w:rsidRDefault="00F42805" w:rsidP="00AE5E1F">
            <w:pPr>
              <w:pStyle w:val="DefaultStyle1"/>
              <w:jc w:val="right"/>
              <w:rPr>
                <w:sz w:val="20"/>
              </w:rPr>
            </w:pPr>
            <w:r w:rsidRPr="00F42805">
              <w:rPr>
                <w:sz w:val="20"/>
              </w:rPr>
              <w:t>97,98%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805" w:rsidRPr="00F42805" w:rsidRDefault="00F42805" w:rsidP="00AE5E1F">
            <w:pPr>
              <w:pStyle w:val="DefaultStyle1"/>
              <w:jc w:val="right"/>
              <w:rPr>
                <w:sz w:val="20"/>
              </w:rPr>
            </w:pPr>
            <w:r w:rsidRPr="00F42805">
              <w:rPr>
                <w:sz w:val="20"/>
              </w:rPr>
              <w:t>29,79%</w:t>
            </w:r>
          </w:p>
        </w:tc>
      </w:tr>
      <w:tr w:rsidR="00F42805" w:rsidRPr="00914BFA" w:rsidTr="00AE5E1F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805" w:rsidRDefault="00F42805" w:rsidP="007214F0">
            <w:pPr>
              <w:pStyle w:val="DefaultStyle"/>
              <w:spacing w:line="360" w:lineRule="auto"/>
            </w:pPr>
            <w:r>
              <w:t>313 Doprinosi na plaće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805" w:rsidRPr="00F42805" w:rsidRDefault="00F42805" w:rsidP="00AE5E1F">
            <w:pPr>
              <w:pStyle w:val="DefaultStyle1"/>
              <w:jc w:val="right"/>
              <w:rPr>
                <w:sz w:val="20"/>
              </w:rPr>
            </w:pPr>
            <w:r w:rsidRPr="00F42805">
              <w:rPr>
                <w:sz w:val="20"/>
              </w:rPr>
              <w:t>14.725,88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805" w:rsidRPr="00F42805" w:rsidRDefault="00F42805" w:rsidP="00AE5E1F">
            <w:pPr>
              <w:pStyle w:val="DefaultStyle1"/>
              <w:jc w:val="right"/>
              <w:rPr>
                <w:sz w:val="20"/>
              </w:rPr>
            </w:pPr>
            <w:r w:rsidRPr="00F42805">
              <w:rPr>
                <w:sz w:val="20"/>
              </w:rPr>
              <w:t>47.922,76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805" w:rsidRPr="00F42805" w:rsidRDefault="00F42805" w:rsidP="00AE5E1F">
            <w:pPr>
              <w:pStyle w:val="DefaultStyle1"/>
              <w:jc w:val="right"/>
              <w:rPr>
                <w:sz w:val="20"/>
              </w:rPr>
            </w:pPr>
            <w:r w:rsidRPr="00F42805">
              <w:rPr>
                <w:sz w:val="20"/>
              </w:rPr>
              <w:t>19.416,42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805" w:rsidRPr="00F42805" w:rsidRDefault="00F42805" w:rsidP="00AE5E1F">
            <w:pPr>
              <w:pStyle w:val="DefaultStyle1"/>
              <w:jc w:val="right"/>
              <w:rPr>
                <w:sz w:val="20"/>
              </w:rPr>
            </w:pPr>
            <w:r w:rsidRPr="00F42805">
              <w:rPr>
                <w:sz w:val="20"/>
              </w:rPr>
              <w:t>131,85%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805" w:rsidRPr="00F42805" w:rsidRDefault="00F42805" w:rsidP="00AE5E1F">
            <w:pPr>
              <w:pStyle w:val="DefaultStyle1"/>
              <w:jc w:val="right"/>
              <w:rPr>
                <w:sz w:val="20"/>
              </w:rPr>
            </w:pPr>
            <w:r w:rsidRPr="00F42805">
              <w:rPr>
                <w:sz w:val="20"/>
              </w:rPr>
              <w:t>40,52%</w:t>
            </w:r>
          </w:p>
        </w:tc>
      </w:tr>
    </w:tbl>
    <w:p w:rsidR="007214F0" w:rsidRPr="007214F0" w:rsidRDefault="007214F0" w:rsidP="007214F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4F0" w:rsidRDefault="00D43001" w:rsidP="0010518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rashode za zaposlene ušli su rashodi za bruto plaće djelatnika Općine Gunja, djelatnika zaposlenih u programu Javnih radova i PUK-a te rashodi za plaće proračunskog korisnika Narodne knjižnice i čitaonice Gunja</w:t>
      </w:r>
      <w:r w:rsidR="00F42805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Rashodi za doprinose na plaće odnose se na doprinose za obvezno zdravstveno osiguranje svih zaposlenih</w:t>
      </w:r>
      <w:r w:rsidR="003424D5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</w:t>
      </w:r>
      <w:r w:rsidR="003424D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stali rashodi za zaposlene </w:t>
      </w:r>
      <w:r w:rsidR="00D47395">
        <w:rPr>
          <w:rFonts w:ascii="Times New Roman" w:hAnsi="Times New Roman" w:cs="Times New Roman"/>
          <w:sz w:val="24"/>
        </w:rPr>
        <w:t xml:space="preserve">odnose se na isplatu </w:t>
      </w:r>
      <w:r w:rsidR="00BD38CC">
        <w:rPr>
          <w:rFonts w:ascii="Times New Roman" w:hAnsi="Times New Roman" w:cs="Times New Roman"/>
          <w:sz w:val="24"/>
        </w:rPr>
        <w:t>uskrsnica</w:t>
      </w:r>
      <w:r w:rsidR="00D47395">
        <w:rPr>
          <w:rFonts w:ascii="Times New Roman" w:hAnsi="Times New Roman" w:cs="Times New Roman"/>
          <w:sz w:val="24"/>
        </w:rPr>
        <w:t>.</w:t>
      </w:r>
    </w:p>
    <w:p w:rsidR="00044C98" w:rsidRDefault="00044C98" w:rsidP="0010518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C44A2" w:rsidRDefault="00044C98" w:rsidP="00044C98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32</w:t>
      </w:r>
      <w:r w:rsidRPr="006A02FE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 xml:space="preserve">Materijalni rashodi </w:t>
      </w:r>
      <w:r>
        <w:rPr>
          <w:rFonts w:ascii="Times New Roman" w:hAnsi="Times New Roman" w:cs="Times New Roman"/>
          <w:sz w:val="24"/>
        </w:rPr>
        <w:t>do 30.06.202</w:t>
      </w:r>
      <w:r w:rsidR="00F42805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izvršeni su u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iznosu </w:t>
      </w:r>
      <w:r w:rsidR="007300CA">
        <w:rPr>
          <w:rFonts w:ascii="Times New Roman" w:hAnsi="Times New Roman" w:cs="Times New Roman"/>
          <w:sz w:val="24"/>
        </w:rPr>
        <w:t xml:space="preserve">223.505,92 </w:t>
      </w:r>
      <w:r>
        <w:rPr>
          <w:rFonts w:ascii="Times New Roman" w:hAnsi="Times New Roman" w:cs="Times New Roman"/>
          <w:sz w:val="24"/>
        </w:rPr>
        <w:t xml:space="preserve"> EUR</w:t>
      </w:r>
      <w:r w:rsidRPr="006A02FE">
        <w:rPr>
          <w:rFonts w:ascii="Times New Roman" w:hAnsi="Times New Roman" w:cs="Times New Roman"/>
          <w:sz w:val="24"/>
        </w:rPr>
        <w:t xml:space="preserve"> što je</w:t>
      </w:r>
      <w:r>
        <w:rPr>
          <w:rFonts w:ascii="Times New Roman" w:hAnsi="Times New Roman" w:cs="Times New Roman"/>
          <w:sz w:val="24"/>
        </w:rPr>
        <w:t xml:space="preserve"> </w:t>
      </w:r>
      <w:r w:rsidR="007300CA">
        <w:rPr>
          <w:rFonts w:ascii="Times New Roman" w:hAnsi="Times New Roman" w:cs="Times New Roman"/>
          <w:sz w:val="24"/>
        </w:rPr>
        <w:t>113,70</w:t>
      </w:r>
      <w:r>
        <w:rPr>
          <w:rFonts w:ascii="Times New Roman" w:hAnsi="Times New Roman" w:cs="Times New Roman"/>
          <w:sz w:val="24"/>
        </w:rPr>
        <w:t xml:space="preserve"> </w:t>
      </w:r>
      <w:r w:rsidRPr="006A02FE">
        <w:rPr>
          <w:rFonts w:ascii="Times New Roman" w:hAnsi="Times New Roman" w:cs="Times New Roman"/>
          <w:sz w:val="24"/>
        </w:rPr>
        <w:t xml:space="preserve">% u odnosu na </w:t>
      </w:r>
      <w:r>
        <w:rPr>
          <w:rFonts w:ascii="Times New Roman" w:hAnsi="Times New Roman" w:cs="Times New Roman"/>
          <w:sz w:val="24"/>
        </w:rPr>
        <w:t>rashode ostvarene u 01-06/202</w:t>
      </w:r>
      <w:r w:rsidR="007300CA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 godine</w:t>
      </w:r>
      <w:r w:rsidRPr="006A02FE">
        <w:rPr>
          <w:rFonts w:ascii="Times New Roman" w:hAnsi="Times New Roman" w:cs="Times New Roman"/>
          <w:sz w:val="24"/>
        </w:rPr>
        <w:t xml:space="preserve">, a ostvarenje plana je </w:t>
      </w:r>
      <w:r w:rsidR="007300CA">
        <w:rPr>
          <w:rFonts w:ascii="Times New Roman" w:hAnsi="Times New Roman" w:cs="Times New Roman"/>
          <w:sz w:val="24"/>
        </w:rPr>
        <w:t>49,78</w:t>
      </w:r>
      <w:r w:rsidRPr="006A02FE">
        <w:rPr>
          <w:rFonts w:ascii="Times New Roman" w:hAnsi="Times New Roman" w:cs="Times New Roman"/>
          <w:sz w:val="24"/>
        </w:rPr>
        <w:t xml:space="preserve">%. </w:t>
      </w:r>
    </w:p>
    <w:p w:rsidR="00BD38CC" w:rsidRDefault="00BD38CC" w:rsidP="00BD38CC">
      <w:pPr>
        <w:pStyle w:val="Opisslike"/>
        <w:rPr>
          <w:rFonts w:ascii="Times New Roman" w:hAnsi="Times New Roman" w:cs="Times New Roman"/>
          <w:sz w:val="24"/>
        </w:rPr>
      </w:pPr>
      <w:bookmarkStart w:id="15" w:name="_Toc177466184"/>
      <w:r>
        <w:t xml:space="preserve">Tablica  </w:t>
      </w:r>
      <w:fldSimple w:instr=" SEQ Tablica_ \* ARABIC ">
        <w:r w:rsidR="00BB7A08">
          <w:rPr>
            <w:noProof/>
          </w:rPr>
          <w:t>15</w:t>
        </w:r>
      </w:fldSimple>
      <w:r>
        <w:t xml:space="preserve"> Materijalni rashodi u razdoblju 01.01.-30.06.202</w:t>
      </w:r>
      <w:r w:rsidR="007300CA">
        <w:t>4</w:t>
      </w:r>
      <w:r>
        <w:t>. godine</w:t>
      </w:r>
      <w:bookmarkEnd w:id="15"/>
    </w:p>
    <w:tbl>
      <w:tblPr>
        <w:tblpPr w:leftFromText="180" w:rightFromText="180" w:vertAnchor="text" w:horzAnchor="margin" w:tblpXSpec="center" w:tblpY="155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2C44A2" w:rsidRPr="00B314C0" w:rsidTr="00E15012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2C44A2" w:rsidRPr="00914BFA" w:rsidRDefault="002C44A2" w:rsidP="00E15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2C44A2" w:rsidRPr="00914BFA" w:rsidRDefault="002C44A2" w:rsidP="001C0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</w:t>
            </w:r>
            <w:r w:rsidR="001C07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2C44A2" w:rsidRPr="00914BFA" w:rsidRDefault="002C44A2" w:rsidP="001C0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</w:t>
            </w:r>
            <w:r w:rsidR="001C07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2C44A2" w:rsidRPr="00914BFA" w:rsidRDefault="002C44A2" w:rsidP="001C0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</w:t>
            </w:r>
            <w:r w:rsidR="001C07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2C44A2" w:rsidRPr="00914BFA" w:rsidRDefault="002C44A2" w:rsidP="00E15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2C44A2" w:rsidRPr="00914BFA" w:rsidRDefault="002C44A2" w:rsidP="00E15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3/2</w:t>
            </w:r>
          </w:p>
        </w:tc>
      </w:tr>
      <w:tr w:rsidR="002C44A2" w:rsidRPr="00B314C0" w:rsidTr="00E15012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2C44A2" w:rsidRPr="00914BFA" w:rsidRDefault="002C44A2" w:rsidP="00E15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2C44A2" w:rsidRPr="00914BFA" w:rsidRDefault="002C44A2" w:rsidP="00E15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2C44A2" w:rsidRPr="00914BFA" w:rsidRDefault="002C44A2" w:rsidP="00E15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2C44A2" w:rsidRPr="00914BFA" w:rsidRDefault="002C44A2" w:rsidP="00E15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2C44A2" w:rsidRPr="00914BFA" w:rsidRDefault="002C44A2" w:rsidP="00E15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2C44A2" w:rsidRPr="00914BFA" w:rsidRDefault="002C44A2" w:rsidP="00E15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7300CA" w:rsidRPr="00914BFA" w:rsidTr="00AE5E1F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7300CA" w:rsidRPr="007214F0" w:rsidRDefault="007300CA" w:rsidP="002C44A2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 xml:space="preserve">32  Materijalni rashodi 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7300CA" w:rsidRPr="007300CA" w:rsidRDefault="007300CA" w:rsidP="00AE5E1F">
            <w:pPr>
              <w:pStyle w:val="DefaultStyle"/>
              <w:jc w:val="right"/>
              <w:rPr>
                <w:b/>
              </w:rPr>
            </w:pPr>
            <w:r w:rsidRPr="007300CA">
              <w:rPr>
                <w:b/>
              </w:rPr>
              <w:t>196.567,55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7300CA" w:rsidRPr="007300CA" w:rsidRDefault="007300CA" w:rsidP="00AE5E1F">
            <w:pPr>
              <w:pStyle w:val="DefaultStyle"/>
              <w:jc w:val="right"/>
              <w:rPr>
                <w:b/>
              </w:rPr>
            </w:pPr>
            <w:r w:rsidRPr="007300CA">
              <w:rPr>
                <w:b/>
              </w:rPr>
              <w:t>448.966,69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7300CA" w:rsidRPr="007300CA" w:rsidRDefault="007300CA" w:rsidP="00AE5E1F">
            <w:pPr>
              <w:pStyle w:val="DefaultStyle"/>
              <w:jc w:val="right"/>
              <w:rPr>
                <w:b/>
              </w:rPr>
            </w:pPr>
            <w:r w:rsidRPr="007300CA">
              <w:rPr>
                <w:b/>
              </w:rPr>
              <w:t>223.505,92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7300CA" w:rsidRPr="007300CA" w:rsidRDefault="007300CA" w:rsidP="00AE5E1F">
            <w:pPr>
              <w:pStyle w:val="DefaultStyle"/>
              <w:jc w:val="right"/>
              <w:rPr>
                <w:b/>
              </w:rPr>
            </w:pPr>
            <w:r w:rsidRPr="007300CA">
              <w:rPr>
                <w:b/>
              </w:rPr>
              <w:t>113,70%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7300CA" w:rsidRPr="007300CA" w:rsidRDefault="007300CA" w:rsidP="00AE5E1F">
            <w:pPr>
              <w:pStyle w:val="DefaultStyle"/>
              <w:jc w:val="right"/>
              <w:rPr>
                <w:b/>
              </w:rPr>
            </w:pPr>
            <w:r w:rsidRPr="007300CA">
              <w:rPr>
                <w:b/>
              </w:rPr>
              <w:t>49,78%</w:t>
            </w:r>
          </w:p>
        </w:tc>
      </w:tr>
      <w:tr w:rsidR="007300CA" w:rsidRPr="00914BFA" w:rsidTr="00AE5E1F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CA" w:rsidRPr="00914BFA" w:rsidRDefault="007300CA" w:rsidP="00E15012">
            <w:pPr>
              <w:pStyle w:val="DefaultStyle"/>
              <w:spacing w:line="360" w:lineRule="auto"/>
            </w:pPr>
            <w:r>
              <w:t xml:space="preserve">321 </w:t>
            </w:r>
            <w:r>
              <w:rPr>
                <w:b/>
              </w:rPr>
              <w:t xml:space="preserve"> </w:t>
            </w:r>
            <w:r>
              <w:t>Naknade troškova zaposlenima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0CA" w:rsidRPr="007300CA" w:rsidRDefault="007300CA" w:rsidP="00AE5E1F">
            <w:pPr>
              <w:pStyle w:val="DefaultStyle1"/>
              <w:jc w:val="right"/>
              <w:rPr>
                <w:sz w:val="20"/>
              </w:rPr>
            </w:pPr>
            <w:r w:rsidRPr="007300CA">
              <w:rPr>
                <w:sz w:val="20"/>
              </w:rPr>
              <w:t>5.763,09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0CA" w:rsidRPr="007300CA" w:rsidRDefault="007300CA" w:rsidP="00AE5E1F">
            <w:pPr>
              <w:pStyle w:val="DefaultStyle1"/>
              <w:jc w:val="right"/>
              <w:rPr>
                <w:sz w:val="20"/>
              </w:rPr>
            </w:pPr>
            <w:r w:rsidRPr="007300CA">
              <w:rPr>
                <w:sz w:val="20"/>
              </w:rPr>
              <w:t>14.953,40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0CA" w:rsidRPr="007300CA" w:rsidRDefault="007300CA" w:rsidP="00AE5E1F">
            <w:pPr>
              <w:pStyle w:val="DefaultStyle1"/>
              <w:jc w:val="right"/>
              <w:rPr>
                <w:sz w:val="20"/>
              </w:rPr>
            </w:pPr>
            <w:r w:rsidRPr="007300CA">
              <w:rPr>
                <w:sz w:val="20"/>
              </w:rPr>
              <w:t>3.274,58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0CA" w:rsidRPr="007300CA" w:rsidRDefault="007300CA" w:rsidP="00AE5E1F">
            <w:pPr>
              <w:pStyle w:val="DefaultStyle1"/>
              <w:jc w:val="right"/>
              <w:rPr>
                <w:sz w:val="20"/>
              </w:rPr>
            </w:pPr>
            <w:r w:rsidRPr="007300CA">
              <w:rPr>
                <w:sz w:val="20"/>
              </w:rPr>
              <w:t>56,82%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0CA" w:rsidRPr="007300CA" w:rsidRDefault="007300CA" w:rsidP="00AE5E1F">
            <w:pPr>
              <w:pStyle w:val="DefaultStyle1"/>
              <w:jc w:val="right"/>
              <w:rPr>
                <w:sz w:val="20"/>
              </w:rPr>
            </w:pPr>
            <w:r w:rsidRPr="007300CA">
              <w:rPr>
                <w:sz w:val="20"/>
              </w:rPr>
              <w:t>21,90%</w:t>
            </w:r>
          </w:p>
        </w:tc>
      </w:tr>
      <w:tr w:rsidR="007300CA" w:rsidRPr="00914BFA" w:rsidTr="00AE5E1F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CA" w:rsidRPr="00914BFA" w:rsidRDefault="007300CA" w:rsidP="00E15012">
            <w:pPr>
              <w:pStyle w:val="DefaultStyle"/>
              <w:spacing w:line="360" w:lineRule="auto"/>
            </w:pPr>
            <w:r>
              <w:t>322  Rashodi za materijal i energiju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0CA" w:rsidRPr="007300CA" w:rsidRDefault="007300CA" w:rsidP="00AE5E1F">
            <w:pPr>
              <w:pStyle w:val="DefaultStyle1"/>
              <w:jc w:val="right"/>
              <w:rPr>
                <w:sz w:val="20"/>
              </w:rPr>
            </w:pPr>
            <w:r w:rsidRPr="007300CA">
              <w:rPr>
                <w:sz w:val="20"/>
              </w:rPr>
              <w:t>37.936,41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0CA" w:rsidRPr="007300CA" w:rsidRDefault="007300CA" w:rsidP="00AE5E1F">
            <w:pPr>
              <w:pStyle w:val="DefaultStyle1"/>
              <w:jc w:val="right"/>
              <w:rPr>
                <w:sz w:val="20"/>
              </w:rPr>
            </w:pPr>
            <w:r w:rsidRPr="007300CA">
              <w:rPr>
                <w:sz w:val="20"/>
              </w:rPr>
              <w:t>104.974,26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0CA" w:rsidRPr="007300CA" w:rsidRDefault="007300CA" w:rsidP="00AE5E1F">
            <w:pPr>
              <w:pStyle w:val="DefaultStyle1"/>
              <w:jc w:val="right"/>
              <w:rPr>
                <w:sz w:val="20"/>
              </w:rPr>
            </w:pPr>
            <w:r w:rsidRPr="007300CA">
              <w:rPr>
                <w:sz w:val="20"/>
              </w:rPr>
              <w:t>23.833,15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0CA" w:rsidRPr="007300CA" w:rsidRDefault="007300CA" w:rsidP="00AE5E1F">
            <w:pPr>
              <w:pStyle w:val="DefaultStyle1"/>
              <w:jc w:val="right"/>
              <w:rPr>
                <w:sz w:val="20"/>
              </w:rPr>
            </w:pPr>
            <w:r w:rsidRPr="007300CA">
              <w:rPr>
                <w:sz w:val="20"/>
              </w:rPr>
              <w:t>62,82%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0CA" w:rsidRPr="007300CA" w:rsidRDefault="007300CA" w:rsidP="00AE5E1F">
            <w:pPr>
              <w:pStyle w:val="DefaultStyle1"/>
              <w:jc w:val="right"/>
              <w:rPr>
                <w:sz w:val="20"/>
              </w:rPr>
            </w:pPr>
            <w:r w:rsidRPr="007300CA">
              <w:rPr>
                <w:sz w:val="20"/>
              </w:rPr>
              <w:t>22,70%</w:t>
            </w:r>
          </w:p>
        </w:tc>
      </w:tr>
      <w:tr w:rsidR="007300CA" w:rsidRPr="00914BFA" w:rsidTr="00AE5E1F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CA" w:rsidRDefault="007300CA" w:rsidP="00E15012">
            <w:pPr>
              <w:pStyle w:val="DefaultStyle"/>
              <w:spacing w:line="360" w:lineRule="auto"/>
            </w:pPr>
            <w:r>
              <w:t>323 Rashodi za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0CA" w:rsidRPr="007300CA" w:rsidRDefault="007300CA" w:rsidP="00AE5E1F">
            <w:pPr>
              <w:pStyle w:val="DefaultStyle1"/>
              <w:jc w:val="right"/>
              <w:rPr>
                <w:sz w:val="20"/>
              </w:rPr>
            </w:pPr>
            <w:r w:rsidRPr="007300CA">
              <w:rPr>
                <w:sz w:val="20"/>
              </w:rPr>
              <w:t>130.090,02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0CA" w:rsidRPr="007300CA" w:rsidRDefault="007300CA" w:rsidP="00AE5E1F">
            <w:pPr>
              <w:pStyle w:val="DefaultStyle1"/>
              <w:jc w:val="right"/>
              <w:rPr>
                <w:sz w:val="20"/>
              </w:rPr>
            </w:pPr>
            <w:r w:rsidRPr="007300CA">
              <w:rPr>
                <w:sz w:val="20"/>
              </w:rPr>
              <w:t>273.932,77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0CA" w:rsidRPr="007300CA" w:rsidRDefault="007300CA" w:rsidP="00AE5E1F">
            <w:pPr>
              <w:pStyle w:val="DefaultStyle1"/>
              <w:jc w:val="right"/>
              <w:rPr>
                <w:sz w:val="20"/>
              </w:rPr>
            </w:pPr>
            <w:r w:rsidRPr="007300CA">
              <w:rPr>
                <w:sz w:val="20"/>
              </w:rPr>
              <w:t>153.383,27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0CA" w:rsidRPr="007300CA" w:rsidRDefault="007300CA" w:rsidP="00AE5E1F">
            <w:pPr>
              <w:pStyle w:val="DefaultStyle1"/>
              <w:jc w:val="right"/>
              <w:rPr>
                <w:sz w:val="20"/>
              </w:rPr>
            </w:pPr>
            <w:r w:rsidRPr="007300CA">
              <w:rPr>
                <w:sz w:val="20"/>
              </w:rPr>
              <w:t>117,91%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0CA" w:rsidRPr="007300CA" w:rsidRDefault="007300CA" w:rsidP="00AE5E1F">
            <w:pPr>
              <w:pStyle w:val="DefaultStyle1"/>
              <w:jc w:val="right"/>
              <w:rPr>
                <w:sz w:val="20"/>
              </w:rPr>
            </w:pPr>
            <w:r w:rsidRPr="007300CA">
              <w:rPr>
                <w:sz w:val="20"/>
              </w:rPr>
              <w:t>55,99%</w:t>
            </w:r>
          </w:p>
        </w:tc>
      </w:tr>
      <w:tr w:rsidR="007300CA" w:rsidRPr="00914BFA" w:rsidTr="00AE5E1F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CA" w:rsidRDefault="007300CA" w:rsidP="00E15012">
            <w:pPr>
              <w:pStyle w:val="DefaultStyle"/>
              <w:spacing w:line="360" w:lineRule="auto"/>
            </w:pPr>
            <w:r>
              <w:t>329 Ostali nespomenuti 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0CA" w:rsidRPr="007300CA" w:rsidRDefault="007300CA" w:rsidP="00AE5E1F">
            <w:pPr>
              <w:pStyle w:val="DefaultStyle1"/>
              <w:jc w:val="right"/>
              <w:rPr>
                <w:sz w:val="20"/>
              </w:rPr>
            </w:pPr>
            <w:r w:rsidRPr="007300CA">
              <w:rPr>
                <w:sz w:val="20"/>
              </w:rPr>
              <w:t>22.778,03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0CA" w:rsidRPr="007300CA" w:rsidRDefault="007300CA" w:rsidP="00AE5E1F">
            <w:pPr>
              <w:pStyle w:val="DefaultStyle1"/>
              <w:jc w:val="right"/>
              <w:rPr>
                <w:sz w:val="20"/>
              </w:rPr>
            </w:pPr>
            <w:r w:rsidRPr="007300CA">
              <w:rPr>
                <w:sz w:val="20"/>
              </w:rPr>
              <w:t>55.106,26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0CA" w:rsidRPr="007300CA" w:rsidRDefault="007300CA" w:rsidP="00AE5E1F">
            <w:pPr>
              <w:pStyle w:val="DefaultStyle1"/>
              <w:jc w:val="right"/>
              <w:rPr>
                <w:sz w:val="20"/>
              </w:rPr>
            </w:pPr>
            <w:r w:rsidRPr="007300CA">
              <w:rPr>
                <w:sz w:val="20"/>
              </w:rPr>
              <w:t>43.014,92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0CA" w:rsidRPr="007300CA" w:rsidRDefault="007300CA" w:rsidP="00AE5E1F">
            <w:pPr>
              <w:pStyle w:val="DefaultStyle1"/>
              <w:jc w:val="right"/>
              <w:rPr>
                <w:sz w:val="20"/>
              </w:rPr>
            </w:pPr>
            <w:r w:rsidRPr="007300CA">
              <w:rPr>
                <w:sz w:val="20"/>
              </w:rPr>
              <w:t>188,84%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0CA" w:rsidRPr="007300CA" w:rsidRDefault="007300CA" w:rsidP="00AE5E1F">
            <w:pPr>
              <w:pStyle w:val="DefaultStyle1"/>
              <w:jc w:val="right"/>
              <w:rPr>
                <w:sz w:val="20"/>
              </w:rPr>
            </w:pPr>
            <w:r w:rsidRPr="007300CA">
              <w:rPr>
                <w:sz w:val="20"/>
              </w:rPr>
              <w:t>78,06%</w:t>
            </w:r>
          </w:p>
        </w:tc>
      </w:tr>
    </w:tbl>
    <w:p w:rsidR="002C44A2" w:rsidRDefault="002C44A2" w:rsidP="00044C98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D1924" w:rsidRPr="00FD78B9" w:rsidRDefault="000D1924" w:rsidP="00FD78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Najveće odstupanje </w:t>
      </w:r>
      <w:r w:rsidR="007300CA">
        <w:rPr>
          <w:rFonts w:ascii="Times New Roman" w:hAnsi="Times New Roman" w:cs="Times New Roman"/>
          <w:sz w:val="24"/>
        </w:rPr>
        <w:t xml:space="preserve">ostvareno je za ostale nespomenute rashode poslovanja </w:t>
      </w:r>
      <w:r w:rsidR="002921F5">
        <w:rPr>
          <w:rFonts w:ascii="Times New Roman" w:hAnsi="Times New Roman" w:cs="Times New Roman"/>
          <w:sz w:val="24"/>
        </w:rPr>
        <w:t xml:space="preserve"> </w:t>
      </w:r>
      <w:r w:rsidR="007300CA">
        <w:rPr>
          <w:rFonts w:ascii="Times New Roman" w:hAnsi="Times New Roman" w:cs="Times New Roman"/>
          <w:sz w:val="24"/>
          <w:szCs w:val="24"/>
        </w:rPr>
        <w:t xml:space="preserve">jer je početkom 2024. godine plaćena poticajna naknada za smanjenje količine miješanog komunalnog otpada za 2022. godinu. </w:t>
      </w:r>
    </w:p>
    <w:p w:rsidR="005A0573" w:rsidRDefault="005A0573" w:rsidP="0010518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A0573" w:rsidRDefault="005A0573" w:rsidP="0010518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B3C68">
        <w:rPr>
          <w:rFonts w:ascii="Times New Roman" w:hAnsi="Times New Roman" w:cs="Times New Roman"/>
          <w:b/>
          <w:i/>
          <w:sz w:val="24"/>
        </w:rPr>
        <w:t xml:space="preserve">34 </w:t>
      </w:r>
      <w:r w:rsidR="00D93EA7" w:rsidRPr="002B3C68">
        <w:rPr>
          <w:rFonts w:ascii="Times New Roman" w:hAnsi="Times New Roman" w:cs="Times New Roman"/>
          <w:b/>
          <w:i/>
          <w:sz w:val="24"/>
        </w:rPr>
        <w:t>Financijski rashodi</w:t>
      </w:r>
      <w:r w:rsidRPr="002B3C68">
        <w:rPr>
          <w:rFonts w:ascii="Times New Roman" w:hAnsi="Times New Roman" w:cs="Times New Roman"/>
          <w:b/>
          <w:i/>
          <w:sz w:val="24"/>
        </w:rPr>
        <w:t xml:space="preserve"> </w:t>
      </w:r>
      <w:r w:rsidR="00D93EA7" w:rsidRPr="002B3C68">
        <w:rPr>
          <w:rFonts w:ascii="Times New Roman" w:hAnsi="Times New Roman" w:cs="Times New Roman"/>
          <w:sz w:val="24"/>
        </w:rPr>
        <w:t>realizirani</w:t>
      </w:r>
      <w:r w:rsidRPr="002B3C68">
        <w:rPr>
          <w:rFonts w:ascii="Times New Roman" w:hAnsi="Times New Roman" w:cs="Times New Roman"/>
          <w:sz w:val="24"/>
        </w:rPr>
        <w:t xml:space="preserve"> su u</w:t>
      </w:r>
      <w:r w:rsidRPr="002B3C68">
        <w:rPr>
          <w:rFonts w:ascii="Times New Roman" w:hAnsi="Times New Roman" w:cs="Times New Roman"/>
          <w:b/>
          <w:i/>
          <w:sz w:val="24"/>
        </w:rPr>
        <w:t xml:space="preserve"> </w:t>
      </w:r>
      <w:r w:rsidR="00D93EA7" w:rsidRPr="002B3C68">
        <w:rPr>
          <w:rFonts w:ascii="Times New Roman" w:hAnsi="Times New Roman" w:cs="Times New Roman"/>
          <w:sz w:val="24"/>
        </w:rPr>
        <w:t>iznosu 1.</w:t>
      </w:r>
      <w:r w:rsidR="00FD78B9">
        <w:rPr>
          <w:rFonts w:ascii="Times New Roman" w:hAnsi="Times New Roman" w:cs="Times New Roman"/>
          <w:sz w:val="24"/>
        </w:rPr>
        <w:t>860,56</w:t>
      </w:r>
      <w:r w:rsidRPr="002B3C68">
        <w:rPr>
          <w:rFonts w:ascii="Times New Roman" w:hAnsi="Times New Roman" w:cs="Times New Roman"/>
          <w:sz w:val="24"/>
        </w:rPr>
        <w:t xml:space="preserve"> EUR što je</w:t>
      </w:r>
      <w:r w:rsidR="00E53364" w:rsidRPr="002B3C68">
        <w:rPr>
          <w:rFonts w:ascii="Times New Roman" w:hAnsi="Times New Roman" w:cs="Times New Roman"/>
          <w:sz w:val="24"/>
        </w:rPr>
        <w:t xml:space="preserve"> povećanje od </w:t>
      </w:r>
      <w:r w:rsidR="00FD78B9">
        <w:rPr>
          <w:rFonts w:ascii="Times New Roman" w:hAnsi="Times New Roman" w:cs="Times New Roman"/>
          <w:sz w:val="24"/>
        </w:rPr>
        <w:t>30,01</w:t>
      </w:r>
      <w:r w:rsidR="00D93EA7" w:rsidRPr="002B3C68">
        <w:rPr>
          <w:rFonts w:ascii="Times New Roman" w:hAnsi="Times New Roman" w:cs="Times New Roman"/>
          <w:sz w:val="24"/>
        </w:rPr>
        <w:t xml:space="preserve">% </w:t>
      </w:r>
      <w:r w:rsidRPr="002B3C68">
        <w:rPr>
          <w:rFonts w:ascii="Times New Roman" w:hAnsi="Times New Roman" w:cs="Times New Roman"/>
          <w:sz w:val="24"/>
        </w:rPr>
        <w:t xml:space="preserve">u odnosu na </w:t>
      </w:r>
      <w:r w:rsidR="00D93EA7" w:rsidRPr="002B3C68">
        <w:rPr>
          <w:rFonts w:ascii="Times New Roman" w:hAnsi="Times New Roman" w:cs="Times New Roman"/>
          <w:sz w:val="24"/>
        </w:rPr>
        <w:t xml:space="preserve">prethodno izvještajno razdoblje, </w:t>
      </w:r>
      <w:r w:rsidRPr="002B3C68">
        <w:rPr>
          <w:rFonts w:ascii="Times New Roman" w:hAnsi="Times New Roman" w:cs="Times New Roman"/>
          <w:sz w:val="24"/>
        </w:rPr>
        <w:t xml:space="preserve">a ostvarenje plana je </w:t>
      </w:r>
      <w:r w:rsidR="00FD78B9">
        <w:rPr>
          <w:rFonts w:ascii="Times New Roman" w:hAnsi="Times New Roman" w:cs="Times New Roman"/>
          <w:sz w:val="24"/>
        </w:rPr>
        <w:t>58,93</w:t>
      </w:r>
      <w:r w:rsidRPr="002B3C68">
        <w:rPr>
          <w:rFonts w:ascii="Times New Roman" w:hAnsi="Times New Roman" w:cs="Times New Roman"/>
          <w:sz w:val="24"/>
        </w:rPr>
        <w:t>%.</w:t>
      </w:r>
      <w:r w:rsidRPr="006A02FE">
        <w:rPr>
          <w:rFonts w:ascii="Times New Roman" w:hAnsi="Times New Roman" w:cs="Times New Roman"/>
          <w:sz w:val="24"/>
        </w:rPr>
        <w:t xml:space="preserve"> </w:t>
      </w:r>
    </w:p>
    <w:p w:rsidR="00D12CED" w:rsidRDefault="00D12CED" w:rsidP="0010518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D38CC" w:rsidRDefault="00BD38CC" w:rsidP="00BD38CC">
      <w:pPr>
        <w:pStyle w:val="Opisslike"/>
        <w:rPr>
          <w:rFonts w:ascii="Times New Roman" w:hAnsi="Times New Roman" w:cs="Times New Roman"/>
          <w:sz w:val="24"/>
        </w:rPr>
      </w:pPr>
      <w:bookmarkStart w:id="16" w:name="_Toc177466185"/>
      <w:r>
        <w:t xml:space="preserve">Tablica  </w:t>
      </w:r>
      <w:fldSimple w:instr=" SEQ Tablica_ \* ARABIC ">
        <w:r w:rsidR="00BB7A08">
          <w:rPr>
            <w:noProof/>
          </w:rPr>
          <w:t>16</w:t>
        </w:r>
      </w:fldSimple>
      <w:r>
        <w:t xml:space="preserve"> Financijski rashod u razdoblju 01.01.-30.06.202</w:t>
      </w:r>
      <w:r w:rsidR="00FD78B9">
        <w:t>4</w:t>
      </w:r>
      <w:r>
        <w:t>. godine</w:t>
      </w:r>
      <w:bookmarkEnd w:id="16"/>
    </w:p>
    <w:tbl>
      <w:tblPr>
        <w:tblpPr w:leftFromText="180" w:rightFromText="180" w:vertAnchor="text" w:horzAnchor="margin" w:tblpXSpec="center" w:tblpY="155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D93EA7" w:rsidRPr="00B314C0" w:rsidTr="00CD20AC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93EA7" w:rsidRPr="00914BFA" w:rsidRDefault="00D93EA7" w:rsidP="00CD2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93EA7" w:rsidRPr="00914BFA" w:rsidRDefault="00D93EA7" w:rsidP="00CD2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 w:rsidR="00FD78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93EA7" w:rsidRPr="00914BFA" w:rsidRDefault="00D93EA7" w:rsidP="00FD78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</w:t>
            </w:r>
            <w:r w:rsidR="00FD78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93EA7" w:rsidRPr="00914BFA" w:rsidRDefault="00D93EA7" w:rsidP="00FD78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</w:t>
            </w:r>
            <w:r w:rsidR="00FD78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93EA7" w:rsidRPr="00914BFA" w:rsidRDefault="00D93EA7" w:rsidP="00CD2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93EA7" w:rsidRPr="00914BFA" w:rsidRDefault="00D93EA7" w:rsidP="00CD2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3/2</w:t>
            </w:r>
          </w:p>
        </w:tc>
      </w:tr>
      <w:tr w:rsidR="00D93EA7" w:rsidRPr="00B314C0" w:rsidTr="00CD20AC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3EA7" w:rsidRPr="00914BFA" w:rsidRDefault="00D93EA7" w:rsidP="00CD2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3EA7" w:rsidRPr="00914BFA" w:rsidRDefault="00D93EA7" w:rsidP="00CD2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3EA7" w:rsidRPr="00914BFA" w:rsidRDefault="00D93EA7" w:rsidP="00CD2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3EA7" w:rsidRPr="00914BFA" w:rsidRDefault="00D93EA7" w:rsidP="00CD2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3EA7" w:rsidRPr="00914BFA" w:rsidRDefault="00D93EA7" w:rsidP="00CD2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D93EA7" w:rsidRPr="00914BFA" w:rsidRDefault="00D93EA7" w:rsidP="00CD2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FD78B9" w:rsidRPr="00914BFA" w:rsidTr="00FD78B9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FD78B9" w:rsidRPr="00D93EA7" w:rsidRDefault="00FD78B9" w:rsidP="00D93EA7">
            <w:pPr>
              <w:pStyle w:val="DefaultStyle"/>
              <w:spacing w:line="360" w:lineRule="auto"/>
              <w:rPr>
                <w:b/>
              </w:rPr>
            </w:pPr>
            <w:r w:rsidRPr="00D93EA7">
              <w:rPr>
                <w:b/>
              </w:rPr>
              <w:t>34  Financijski rashodi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hideMark/>
          </w:tcPr>
          <w:p w:rsidR="00FD78B9" w:rsidRPr="00FD78B9" w:rsidRDefault="00FD78B9" w:rsidP="00FD78B9">
            <w:pPr>
              <w:pStyle w:val="DefaultStyle"/>
              <w:jc w:val="center"/>
              <w:rPr>
                <w:b/>
              </w:rPr>
            </w:pPr>
            <w:r w:rsidRPr="00FD78B9">
              <w:rPr>
                <w:b/>
              </w:rPr>
              <w:t>1.431,07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hideMark/>
          </w:tcPr>
          <w:p w:rsidR="00FD78B9" w:rsidRPr="00FD78B9" w:rsidRDefault="00FD78B9" w:rsidP="00FD78B9">
            <w:pPr>
              <w:pStyle w:val="DefaultStyle"/>
              <w:jc w:val="center"/>
              <w:rPr>
                <w:b/>
              </w:rPr>
            </w:pPr>
            <w:r w:rsidRPr="00FD78B9">
              <w:rPr>
                <w:b/>
              </w:rPr>
              <w:t>3.157,00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hideMark/>
          </w:tcPr>
          <w:p w:rsidR="00FD78B9" w:rsidRPr="00FD78B9" w:rsidRDefault="00FD78B9" w:rsidP="00FD78B9">
            <w:pPr>
              <w:pStyle w:val="DefaultStyle"/>
              <w:jc w:val="center"/>
              <w:rPr>
                <w:b/>
              </w:rPr>
            </w:pPr>
            <w:r w:rsidRPr="00FD78B9">
              <w:rPr>
                <w:b/>
              </w:rPr>
              <w:t>1.860,56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hideMark/>
          </w:tcPr>
          <w:p w:rsidR="00FD78B9" w:rsidRPr="00FD78B9" w:rsidRDefault="00FD78B9" w:rsidP="00FD78B9">
            <w:pPr>
              <w:pStyle w:val="DefaultStyle"/>
              <w:jc w:val="center"/>
              <w:rPr>
                <w:b/>
              </w:rPr>
            </w:pPr>
            <w:r w:rsidRPr="00FD78B9">
              <w:rPr>
                <w:b/>
              </w:rPr>
              <w:t>130,01%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hideMark/>
          </w:tcPr>
          <w:p w:rsidR="00FD78B9" w:rsidRPr="00FD78B9" w:rsidRDefault="00FD78B9" w:rsidP="00FD78B9">
            <w:pPr>
              <w:pStyle w:val="DefaultStyle"/>
              <w:jc w:val="center"/>
              <w:rPr>
                <w:b/>
              </w:rPr>
            </w:pPr>
            <w:r w:rsidRPr="00FD78B9">
              <w:rPr>
                <w:b/>
              </w:rPr>
              <w:t>58,93%</w:t>
            </w:r>
          </w:p>
        </w:tc>
      </w:tr>
      <w:tr w:rsidR="00FD78B9" w:rsidRPr="00914BFA" w:rsidTr="00FD78B9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8B9" w:rsidRDefault="00FD78B9" w:rsidP="00D93EA7">
            <w:pPr>
              <w:pStyle w:val="DefaultStyle"/>
              <w:spacing w:line="360" w:lineRule="auto"/>
            </w:pPr>
            <w:r>
              <w:t>342 Kamate za pri. kredite i zajmove</w:t>
            </w:r>
          </w:p>
          <w:p w:rsidR="00FD78B9" w:rsidRPr="00914BFA" w:rsidRDefault="00FD78B9" w:rsidP="00D93EA7">
            <w:pPr>
              <w:pStyle w:val="DefaultStyle"/>
              <w:spacing w:line="360" w:lineRule="auto"/>
            </w:pPr>
            <w:r>
              <w:t xml:space="preserve">343 </w:t>
            </w:r>
            <w:r>
              <w:rPr>
                <w:b/>
              </w:rPr>
              <w:t xml:space="preserve"> </w:t>
            </w:r>
            <w:r>
              <w:t>Ostali financijski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78B9" w:rsidRPr="00FD78B9" w:rsidRDefault="00FD78B9" w:rsidP="00FD78B9">
            <w:pPr>
              <w:pStyle w:val="DefaultStyle1"/>
              <w:jc w:val="center"/>
              <w:rPr>
                <w:sz w:val="20"/>
              </w:rPr>
            </w:pPr>
            <w:r w:rsidRPr="00FD78B9">
              <w:rPr>
                <w:sz w:val="20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78B9" w:rsidRPr="00FD78B9" w:rsidRDefault="00FD78B9" w:rsidP="00FD78B9">
            <w:pPr>
              <w:pStyle w:val="DefaultStyle1"/>
              <w:jc w:val="center"/>
              <w:rPr>
                <w:sz w:val="20"/>
              </w:rPr>
            </w:pPr>
            <w:r w:rsidRPr="00FD78B9">
              <w:rPr>
                <w:sz w:val="20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78B9" w:rsidRPr="00FD78B9" w:rsidRDefault="00FD78B9" w:rsidP="00FD78B9">
            <w:pPr>
              <w:pStyle w:val="DefaultStyle1"/>
              <w:jc w:val="center"/>
              <w:rPr>
                <w:sz w:val="20"/>
              </w:rPr>
            </w:pPr>
            <w:r w:rsidRPr="00FD78B9">
              <w:rPr>
                <w:sz w:val="20"/>
              </w:rPr>
              <w:t>80,33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78B9" w:rsidRPr="00FD78B9" w:rsidRDefault="00FD78B9" w:rsidP="00FD78B9">
            <w:pPr>
              <w:pStyle w:val="DefaultStyle1"/>
              <w:jc w:val="center"/>
              <w:rPr>
                <w:sz w:val="20"/>
              </w:rPr>
            </w:pPr>
            <w:r w:rsidRPr="00FD78B9">
              <w:rPr>
                <w:sz w:val="20"/>
              </w:rPr>
              <w:t>0,00%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78B9" w:rsidRPr="00FD78B9" w:rsidRDefault="00FD78B9" w:rsidP="00FD78B9">
            <w:pPr>
              <w:pStyle w:val="DefaultStyle1"/>
              <w:jc w:val="center"/>
              <w:rPr>
                <w:sz w:val="20"/>
              </w:rPr>
            </w:pPr>
            <w:r w:rsidRPr="00FD78B9">
              <w:rPr>
                <w:sz w:val="20"/>
              </w:rPr>
              <w:t>0,00%</w:t>
            </w:r>
          </w:p>
        </w:tc>
      </w:tr>
      <w:tr w:rsidR="00FD78B9" w:rsidRPr="00914BFA" w:rsidTr="00FD78B9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78B9" w:rsidRDefault="00FD78B9" w:rsidP="00D93EA7">
            <w:pPr>
              <w:pStyle w:val="DefaultStyle"/>
              <w:spacing w:line="360" w:lineRule="auto"/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78B9" w:rsidRPr="00FD78B9" w:rsidRDefault="00FD78B9" w:rsidP="00FD78B9">
            <w:pPr>
              <w:pStyle w:val="DefaultStyle1"/>
              <w:jc w:val="center"/>
              <w:rPr>
                <w:sz w:val="20"/>
              </w:rPr>
            </w:pPr>
            <w:r w:rsidRPr="00FD78B9">
              <w:rPr>
                <w:sz w:val="20"/>
              </w:rPr>
              <w:t>1.431,07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78B9" w:rsidRPr="00FD78B9" w:rsidRDefault="00FD78B9" w:rsidP="00FD78B9">
            <w:pPr>
              <w:pStyle w:val="DefaultStyle1"/>
              <w:jc w:val="center"/>
              <w:rPr>
                <w:sz w:val="20"/>
              </w:rPr>
            </w:pPr>
            <w:r w:rsidRPr="00FD78B9">
              <w:rPr>
                <w:sz w:val="20"/>
              </w:rPr>
              <w:t>3.157,00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78B9" w:rsidRPr="00FD78B9" w:rsidRDefault="00FD78B9" w:rsidP="00FD78B9">
            <w:pPr>
              <w:pStyle w:val="DefaultStyle1"/>
              <w:jc w:val="center"/>
              <w:rPr>
                <w:sz w:val="20"/>
              </w:rPr>
            </w:pPr>
            <w:r w:rsidRPr="00FD78B9">
              <w:rPr>
                <w:sz w:val="20"/>
              </w:rPr>
              <w:t>1.780,23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78B9" w:rsidRPr="00FD78B9" w:rsidRDefault="00FD78B9" w:rsidP="00FD78B9">
            <w:pPr>
              <w:pStyle w:val="DefaultStyle1"/>
              <w:jc w:val="center"/>
              <w:rPr>
                <w:sz w:val="20"/>
              </w:rPr>
            </w:pPr>
            <w:r w:rsidRPr="00FD78B9">
              <w:rPr>
                <w:sz w:val="20"/>
              </w:rPr>
              <w:t>124,40%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78B9" w:rsidRPr="00FD78B9" w:rsidRDefault="00FD78B9" w:rsidP="00FD78B9">
            <w:pPr>
              <w:pStyle w:val="DefaultStyle1"/>
              <w:jc w:val="center"/>
              <w:rPr>
                <w:sz w:val="20"/>
              </w:rPr>
            </w:pPr>
            <w:r w:rsidRPr="00FD78B9">
              <w:rPr>
                <w:sz w:val="20"/>
              </w:rPr>
              <w:t>56,39%</w:t>
            </w:r>
          </w:p>
        </w:tc>
      </w:tr>
    </w:tbl>
    <w:p w:rsidR="000D1924" w:rsidRDefault="000D1924" w:rsidP="0010518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93EA7" w:rsidRDefault="00D93EA7" w:rsidP="0010518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Financijski rashodi odnose se na bankarske usluge</w:t>
      </w:r>
      <w:r w:rsidR="00DC5CAA">
        <w:rPr>
          <w:rFonts w:ascii="Times New Roman" w:hAnsi="Times New Roman" w:cs="Times New Roman"/>
          <w:sz w:val="24"/>
        </w:rPr>
        <w:t>, usluge platnog promet</w:t>
      </w:r>
      <w:r w:rsidR="001C076E">
        <w:rPr>
          <w:rFonts w:ascii="Times New Roman" w:hAnsi="Times New Roman" w:cs="Times New Roman"/>
          <w:sz w:val="24"/>
        </w:rPr>
        <w:t>a</w:t>
      </w:r>
      <w:r w:rsidR="00DC5CAA">
        <w:rPr>
          <w:rFonts w:ascii="Times New Roman" w:hAnsi="Times New Roman" w:cs="Times New Roman"/>
          <w:sz w:val="24"/>
        </w:rPr>
        <w:t xml:space="preserve"> te kamat</w:t>
      </w:r>
      <w:r w:rsidR="00FD78B9">
        <w:rPr>
          <w:rFonts w:ascii="Times New Roman" w:hAnsi="Times New Roman" w:cs="Times New Roman"/>
          <w:sz w:val="24"/>
        </w:rPr>
        <w:t>u za kratkoročni kredit</w:t>
      </w:r>
      <w:r w:rsidR="00DC5CAA">
        <w:rPr>
          <w:rFonts w:ascii="Times New Roman" w:hAnsi="Times New Roman" w:cs="Times New Roman"/>
          <w:sz w:val="24"/>
        </w:rPr>
        <w:t>.</w:t>
      </w:r>
    </w:p>
    <w:p w:rsidR="007214F0" w:rsidRDefault="007214F0" w:rsidP="007214F0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CF6AE9" w:rsidRDefault="00CD20AC" w:rsidP="00CF6AE9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36</w:t>
      </w:r>
      <w:r w:rsidRPr="006A02FE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 xml:space="preserve">Pomoći dane u inozemstvo i unutar općeg proračuna </w:t>
      </w:r>
      <w:r w:rsidR="00CF6AE9">
        <w:rPr>
          <w:rFonts w:ascii="Times New Roman" w:hAnsi="Times New Roman" w:cs="Times New Roman"/>
          <w:sz w:val="24"/>
        </w:rPr>
        <w:t xml:space="preserve">iznose </w:t>
      </w:r>
      <w:r w:rsidR="009B67CE">
        <w:rPr>
          <w:rFonts w:ascii="Times New Roman" w:hAnsi="Times New Roman" w:cs="Times New Roman"/>
          <w:sz w:val="24"/>
        </w:rPr>
        <w:t>9.717,86</w:t>
      </w:r>
      <w:r>
        <w:rPr>
          <w:rFonts w:ascii="Times New Roman" w:hAnsi="Times New Roman" w:cs="Times New Roman"/>
          <w:sz w:val="24"/>
        </w:rPr>
        <w:t xml:space="preserve"> </w:t>
      </w:r>
      <w:r w:rsidR="00CF6AE9">
        <w:rPr>
          <w:rFonts w:ascii="Times New Roman" w:hAnsi="Times New Roman" w:cs="Times New Roman"/>
          <w:sz w:val="24"/>
        </w:rPr>
        <w:t xml:space="preserve">EUR odnosno </w:t>
      </w:r>
      <w:r w:rsidR="009B67CE">
        <w:rPr>
          <w:rFonts w:ascii="Times New Roman" w:hAnsi="Times New Roman" w:cs="Times New Roman"/>
          <w:sz w:val="24"/>
        </w:rPr>
        <w:t>50,62</w:t>
      </w:r>
      <w:r w:rsidR="00CF6AE9">
        <w:rPr>
          <w:rFonts w:ascii="Times New Roman" w:hAnsi="Times New Roman" w:cs="Times New Roman"/>
          <w:sz w:val="24"/>
        </w:rPr>
        <w:t>% od godišnjeg plana za 202</w:t>
      </w:r>
      <w:r w:rsidR="009B67CE">
        <w:rPr>
          <w:rFonts w:ascii="Times New Roman" w:hAnsi="Times New Roman" w:cs="Times New Roman"/>
          <w:sz w:val="24"/>
        </w:rPr>
        <w:t>4</w:t>
      </w:r>
      <w:r w:rsidR="00CF6AE9">
        <w:rPr>
          <w:rFonts w:ascii="Times New Roman" w:hAnsi="Times New Roman" w:cs="Times New Roman"/>
          <w:sz w:val="24"/>
        </w:rPr>
        <w:t>. godinu.</w:t>
      </w:r>
    </w:p>
    <w:p w:rsidR="00A54CE6" w:rsidRDefault="00A54CE6" w:rsidP="00A54CE6">
      <w:pPr>
        <w:pStyle w:val="Opisslike"/>
        <w:rPr>
          <w:rFonts w:ascii="Times New Roman" w:hAnsi="Times New Roman" w:cs="Times New Roman"/>
          <w:sz w:val="24"/>
        </w:rPr>
      </w:pPr>
      <w:bookmarkStart w:id="17" w:name="_Toc177466186"/>
      <w:r>
        <w:t xml:space="preserve">Tablica  </w:t>
      </w:r>
      <w:fldSimple w:instr=" SEQ Tablica_ \* ARABIC ">
        <w:r w:rsidR="00BB7A08">
          <w:rPr>
            <w:noProof/>
          </w:rPr>
          <w:t>17</w:t>
        </w:r>
      </w:fldSimple>
      <w:r w:rsidR="001C076E">
        <w:t>7</w:t>
      </w:r>
      <w:r>
        <w:t xml:space="preserve"> </w:t>
      </w:r>
      <w:r w:rsidRPr="004B531B">
        <w:t>Pomoći dane u inozemstvo i unutar općeg proračuna u razdoblju 01.01.-30.06.202</w:t>
      </w:r>
      <w:r w:rsidR="009B67CE">
        <w:t>4</w:t>
      </w:r>
      <w:r w:rsidRPr="004B531B">
        <w:t>. godine</w:t>
      </w:r>
      <w:bookmarkEnd w:id="17"/>
    </w:p>
    <w:tbl>
      <w:tblPr>
        <w:tblpPr w:leftFromText="180" w:rightFromText="180" w:vertAnchor="text" w:horzAnchor="margin" w:tblpXSpec="center" w:tblpY="155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CF6AE9" w:rsidRPr="00B314C0" w:rsidTr="00F32AB7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CF6AE9" w:rsidRPr="00914BFA" w:rsidRDefault="00CF6AE9" w:rsidP="00F3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CF6AE9" w:rsidRPr="00914BFA" w:rsidRDefault="00CF6AE9" w:rsidP="009B6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</w:t>
            </w:r>
            <w:r w:rsidR="009B67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CF6AE9" w:rsidRPr="00914BFA" w:rsidRDefault="00CF6AE9" w:rsidP="009B6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</w:t>
            </w:r>
            <w:r w:rsidR="009B67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CF6AE9" w:rsidRPr="00914BFA" w:rsidRDefault="00CF6AE9" w:rsidP="009B6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</w:t>
            </w:r>
            <w:r w:rsidR="009B67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CF6AE9" w:rsidRPr="00914BFA" w:rsidRDefault="00CF6AE9" w:rsidP="00F3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CF6AE9" w:rsidRPr="00914BFA" w:rsidRDefault="00CF6AE9" w:rsidP="00F3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3/2</w:t>
            </w:r>
          </w:p>
        </w:tc>
      </w:tr>
      <w:tr w:rsidR="00CF6AE9" w:rsidRPr="00B314C0" w:rsidTr="00F32AB7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CF6AE9" w:rsidRPr="00914BFA" w:rsidRDefault="00CF6AE9" w:rsidP="00F3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CF6AE9" w:rsidRPr="00914BFA" w:rsidRDefault="00CF6AE9" w:rsidP="00F3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CF6AE9" w:rsidRPr="00914BFA" w:rsidRDefault="00CF6AE9" w:rsidP="00F3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CF6AE9" w:rsidRPr="00914BFA" w:rsidRDefault="00CF6AE9" w:rsidP="00F3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CF6AE9" w:rsidRPr="00914BFA" w:rsidRDefault="00CF6AE9" w:rsidP="00F3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CF6AE9" w:rsidRPr="00914BFA" w:rsidRDefault="00CF6AE9" w:rsidP="00F3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9B67CE" w:rsidRPr="00914BFA" w:rsidTr="00AE5E1F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9B67CE" w:rsidRPr="00CF6AE9" w:rsidRDefault="009B67CE" w:rsidP="00CF6AE9">
            <w:pPr>
              <w:pStyle w:val="DefaultStyle"/>
              <w:spacing w:line="360" w:lineRule="auto"/>
              <w:rPr>
                <w:b/>
              </w:rPr>
            </w:pPr>
            <w:r w:rsidRPr="00CF6AE9">
              <w:rPr>
                <w:b/>
              </w:rPr>
              <w:t>36 Pomoći dane u inozemstvo i unutar općeg proračuna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9B67CE" w:rsidRPr="009B67CE" w:rsidRDefault="009B67CE" w:rsidP="00AE5E1F">
            <w:pPr>
              <w:pStyle w:val="DefaultStyle"/>
              <w:jc w:val="right"/>
              <w:rPr>
                <w:b/>
              </w:rPr>
            </w:pPr>
            <w:r w:rsidRPr="009B67CE">
              <w:rPr>
                <w:b/>
              </w:rPr>
              <w:t>9.310,04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9B67CE" w:rsidRPr="009B67CE" w:rsidRDefault="009B67CE" w:rsidP="00AE5E1F">
            <w:pPr>
              <w:pStyle w:val="DefaultStyle"/>
              <w:jc w:val="right"/>
              <w:rPr>
                <w:b/>
              </w:rPr>
            </w:pPr>
            <w:r w:rsidRPr="009B67CE">
              <w:rPr>
                <w:b/>
              </w:rPr>
              <w:t>19.198,17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9B67CE" w:rsidRPr="009B67CE" w:rsidRDefault="009B67CE" w:rsidP="00AE5E1F">
            <w:pPr>
              <w:pStyle w:val="DefaultStyle"/>
              <w:jc w:val="right"/>
              <w:rPr>
                <w:b/>
              </w:rPr>
            </w:pPr>
            <w:r w:rsidRPr="009B67CE">
              <w:rPr>
                <w:b/>
              </w:rPr>
              <w:t>9.717,86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9B67CE" w:rsidRPr="009B67CE" w:rsidRDefault="009B67CE" w:rsidP="00AE5E1F">
            <w:pPr>
              <w:pStyle w:val="DefaultStyle"/>
              <w:jc w:val="right"/>
              <w:rPr>
                <w:b/>
              </w:rPr>
            </w:pPr>
            <w:r w:rsidRPr="009B67CE">
              <w:rPr>
                <w:b/>
              </w:rPr>
              <w:t>104,38%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9B67CE" w:rsidRPr="009B67CE" w:rsidRDefault="009B67CE" w:rsidP="00AE5E1F">
            <w:pPr>
              <w:pStyle w:val="DefaultStyle"/>
              <w:jc w:val="right"/>
              <w:rPr>
                <w:b/>
              </w:rPr>
            </w:pPr>
            <w:r w:rsidRPr="009B67CE">
              <w:rPr>
                <w:b/>
              </w:rPr>
              <w:t>50,62%</w:t>
            </w:r>
          </w:p>
        </w:tc>
      </w:tr>
      <w:tr w:rsidR="009B67CE" w:rsidRPr="00914BFA" w:rsidTr="00AE5E1F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CE" w:rsidRDefault="009B67CE" w:rsidP="00CF6AE9">
            <w:pPr>
              <w:pStyle w:val="DefaultStyle"/>
              <w:spacing w:line="360" w:lineRule="auto"/>
            </w:pPr>
            <w:r>
              <w:t>363 Pomoći unutar općeg proračuna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7CE" w:rsidRPr="009B67CE" w:rsidRDefault="009B67CE" w:rsidP="00AE5E1F">
            <w:pPr>
              <w:pStyle w:val="DefaultStyle1"/>
              <w:jc w:val="right"/>
              <w:rPr>
                <w:sz w:val="20"/>
              </w:rPr>
            </w:pPr>
            <w:r w:rsidRPr="009B67CE">
              <w:rPr>
                <w:sz w:val="20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7CE" w:rsidRPr="009B67CE" w:rsidRDefault="009B67CE" w:rsidP="00AE5E1F">
            <w:pPr>
              <w:pStyle w:val="DefaultStyle1"/>
              <w:jc w:val="right"/>
              <w:rPr>
                <w:sz w:val="20"/>
              </w:rPr>
            </w:pPr>
            <w:r w:rsidRPr="009B67CE">
              <w:rPr>
                <w:sz w:val="20"/>
              </w:rPr>
              <w:t>398,17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7CE" w:rsidRPr="009B67CE" w:rsidRDefault="009B67CE" w:rsidP="00AE5E1F">
            <w:pPr>
              <w:pStyle w:val="DefaultStyle1"/>
              <w:jc w:val="right"/>
              <w:rPr>
                <w:sz w:val="20"/>
              </w:rPr>
            </w:pPr>
            <w:r w:rsidRPr="009B67CE">
              <w:rPr>
                <w:sz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7CE" w:rsidRPr="009B67CE" w:rsidRDefault="009B67CE" w:rsidP="00AE5E1F">
            <w:pPr>
              <w:pStyle w:val="DefaultStyle1"/>
              <w:jc w:val="right"/>
              <w:rPr>
                <w:sz w:val="20"/>
              </w:rPr>
            </w:pPr>
            <w:r w:rsidRPr="009B67CE">
              <w:rPr>
                <w:sz w:val="20"/>
              </w:rPr>
              <w:t>0,00%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7CE" w:rsidRPr="009B67CE" w:rsidRDefault="009B67CE" w:rsidP="00AE5E1F">
            <w:pPr>
              <w:pStyle w:val="DefaultStyle1"/>
              <w:jc w:val="right"/>
              <w:rPr>
                <w:sz w:val="20"/>
              </w:rPr>
            </w:pPr>
            <w:r w:rsidRPr="009B67CE">
              <w:rPr>
                <w:sz w:val="20"/>
              </w:rPr>
              <w:t>0,00%</w:t>
            </w:r>
          </w:p>
        </w:tc>
      </w:tr>
      <w:tr w:rsidR="009B67CE" w:rsidRPr="00914BFA" w:rsidTr="00AE5E1F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CE" w:rsidRPr="00A54CE6" w:rsidRDefault="009B67CE" w:rsidP="00CF6AE9">
            <w:pPr>
              <w:pStyle w:val="DefaultStyle"/>
              <w:spacing w:line="360" w:lineRule="auto"/>
              <w:rPr>
                <w:sz w:val="18"/>
                <w:szCs w:val="18"/>
              </w:rPr>
            </w:pPr>
            <w:r w:rsidRPr="00A54CE6">
              <w:rPr>
                <w:sz w:val="18"/>
                <w:szCs w:val="18"/>
              </w:rPr>
              <w:t>366 Pomoći proračunskom korisnicima drugih proračuna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7CE" w:rsidRPr="009B67CE" w:rsidRDefault="009B67CE" w:rsidP="00AE5E1F">
            <w:pPr>
              <w:pStyle w:val="DefaultStyle1"/>
              <w:jc w:val="right"/>
              <w:rPr>
                <w:sz w:val="20"/>
              </w:rPr>
            </w:pPr>
            <w:r w:rsidRPr="009B67CE">
              <w:rPr>
                <w:sz w:val="20"/>
              </w:rPr>
              <w:t>9.310,04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7CE" w:rsidRPr="009B67CE" w:rsidRDefault="009B67CE" w:rsidP="00AE5E1F">
            <w:pPr>
              <w:pStyle w:val="DefaultStyle1"/>
              <w:jc w:val="right"/>
              <w:rPr>
                <w:sz w:val="20"/>
              </w:rPr>
            </w:pPr>
            <w:r w:rsidRPr="009B67CE">
              <w:rPr>
                <w:sz w:val="20"/>
              </w:rPr>
              <w:t>18.800,00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7CE" w:rsidRPr="009B67CE" w:rsidRDefault="009B67CE" w:rsidP="00AE5E1F">
            <w:pPr>
              <w:pStyle w:val="DefaultStyle1"/>
              <w:jc w:val="right"/>
              <w:rPr>
                <w:sz w:val="20"/>
              </w:rPr>
            </w:pPr>
            <w:r w:rsidRPr="009B67CE">
              <w:rPr>
                <w:sz w:val="20"/>
              </w:rPr>
              <w:t>9.717,86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7CE" w:rsidRPr="009B67CE" w:rsidRDefault="009B67CE" w:rsidP="00AE5E1F">
            <w:pPr>
              <w:pStyle w:val="DefaultStyle1"/>
              <w:jc w:val="right"/>
              <w:rPr>
                <w:sz w:val="20"/>
              </w:rPr>
            </w:pPr>
            <w:r w:rsidRPr="009B67CE">
              <w:rPr>
                <w:sz w:val="20"/>
              </w:rPr>
              <w:t>104,38%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7CE" w:rsidRPr="009B67CE" w:rsidRDefault="009B67CE" w:rsidP="00AE5E1F">
            <w:pPr>
              <w:pStyle w:val="DefaultStyle1"/>
              <w:jc w:val="right"/>
              <w:rPr>
                <w:sz w:val="20"/>
              </w:rPr>
            </w:pPr>
            <w:r w:rsidRPr="009B67CE">
              <w:rPr>
                <w:sz w:val="20"/>
              </w:rPr>
              <w:t>51,69%</w:t>
            </w:r>
          </w:p>
        </w:tc>
      </w:tr>
    </w:tbl>
    <w:p w:rsidR="009B67CE" w:rsidRDefault="009B67CE" w:rsidP="00C70DF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AC" w:rsidRPr="009B67CE" w:rsidRDefault="00645675" w:rsidP="009B67CE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F0">
        <w:rPr>
          <w:rFonts w:ascii="Times New Roman" w:hAnsi="Times New Roman" w:cs="Times New Roman"/>
          <w:sz w:val="24"/>
          <w:szCs w:val="24"/>
        </w:rPr>
        <w:t xml:space="preserve">Pomoći proračunskim korisnicima drugih proračuna odnose se na prijenose sredstva za financiranje troškova plaće </w:t>
      </w:r>
      <w:r w:rsidR="009B67CE">
        <w:rPr>
          <w:rFonts w:ascii="Times New Roman" w:hAnsi="Times New Roman" w:cs="Times New Roman"/>
          <w:sz w:val="24"/>
          <w:szCs w:val="24"/>
        </w:rPr>
        <w:t xml:space="preserve">učiteljice predškolske djece. </w:t>
      </w:r>
      <w:r w:rsidR="00C70DF0">
        <w:rPr>
          <w:rFonts w:ascii="Times New Roman" w:hAnsi="Times New Roman" w:cs="Times New Roman"/>
          <w:sz w:val="24"/>
          <w:szCs w:val="24"/>
        </w:rPr>
        <w:t xml:space="preserve">Planirane pomoći unutar općeg proračuna odnose na troškove kampanje za borbu protiv ovisnosti koje će biti uplaćeni u sljedećem izvještajnom razdoblju, kao i prethodne godine. </w:t>
      </w:r>
    </w:p>
    <w:p w:rsidR="00D24D6C" w:rsidRDefault="00D24D6C" w:rsidP="007B08AD">
      <w:pPr>
        <w:pStyle w:val="Bezproreda"/>
        <w:jc w:val="both"/>
        <w:rPr>
          <w:rFonts w:ascii="Times New Roman" w:hAnsi="Times New Roman" w:cs="Times New Roman"/>
        </w:rPr>
      </w:pPr>
    </w:p>
    <w:p w:rsidR="00F31680" w:rsidRDefault="00C70DF0" w:rsidP="00F3168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37</w:t>
      </w:r>
      <w:r w:rsidRPr="006A02FE">
        <w:rPr>
          <w:rFonts w:ascii="Times New Roman" w:hAnsi="Times New Roman" w:cs="Times New Roman"/>
          <w:b/>
          <w:i/>
          <w:sz w:val="24"/>
        </w:rPr>
        <w:t xml:space="preserve"> </w:t>
      </w:r>
      <w:r w:rsidR="00353D72">
        <w:rPr>
          <w:rFonts w:ascii="Times New Roman" w:hAnsi="Times New Roman" w:cs="Times New Roman"/>
          <w:b/>
          <w:i/>
          <w:sz w:val="24"/>
        </w:rPr>
        <w:t xml:space="preserve">Naknade građanima i kućanstvima na temelju osiguranja i druge naknade </w:t>
      </w:r>
      <w:r w:rsidR="00F31680">
        <w:rPr>
          <w:rFonts w:ascii="Times New Roman" w:hAnsi="Times New Roman" w:cs="Times New Roman"/>
          <w:sz w:val="24"/>
        </w:rPr>
        <w:t>izvršene su u</w:t>
      </w:r>
      <w:r w:rsidR="00F31680">
        <w:rPr>
          <w:rFonts w:ascii="Times New Roman" w:hAnsi="Times New Roman" w:cs="Times New Roman"/>
          <w:b/>
          <w:i/>
          <w:sz w:val="24"/>
        </w:rPr>
        <w:t xml:space="preserve"> </w:t>
      </w:r>
      <w:r w:rsidR="00F31680">
        <w:rPr>
          <w:rFonts w:ascii="Times New Roman" w:hAnsi="Times New Roman" w:cs="Times New Roman"/>
          <w:sz w:val="24"/>
        </w:rPr>
        <w:t xml:space="preserve">iznosu </w:t>
      </w:r>
      <w:r w:rsidR="00114BFB">
        <w:rPr>
          <w:rFonts w:ascii="Times New Roman" w:hAnsi="Times New Roman" w:cs="Times New Roman"/>
          <w:sz w:val="24"/>
        </w:rPr>
        <w:t>36.798,38</w:t>
      </w:r>
      <w:r w:rsidR="00F31680">
        <w:rPr>
          <w:rFonts w:ascii="Times New Roman" w:hAnsi="Times New Roman" w:cs="Times New Roman"/>
          <w:sz w:val="24"/>
        </w:rPr>
        <w:t xml:space="preserve"> EUR</w:t>
      </w:r>
      <w:r w:rsidR="00F31680" w:rsidRPr="006A02FE">
        <w:rPr>
          <w:rFonts w:ascii="Times New Roman" w:hAnsi="Times New Roman" w:cs="Times New Roman"/>
          <w:sz w:val="24"/>
        </w:rPr>
        <w:t xml:space="preserve"> što je</w:t>
      </w:r>
      <w:r w:rsidR="00F31680">
        <w:rPr>
          <w:rFonts w:ascii="Times New Roman" w:hAnsi="Times New Roman" w:cs="Times New Roman"/>
          <w:sz w:val="24"/>
        </w:rPr>
        <w:t xml:space="preserve"> povećanje od </w:t>
      </w:r>
      <w:r w:rsidR="00114BFB">
        <w:rPr>
          <w:rFonts w:ascii="Times New Roman" w:hAnsi="Times New Roman" w:cs="Times New Roman"/>
          <w:sz w:val="24"/>
        </w:rPr>
        <w:t>4,33</w:t>
      </w:r>
      <w:r w:rsidR="00F31680">
        <w:rPr>
          <w:rFonts w:ascii="Times New Roman" w:hAnsi="Times New Roman" w:cs="Times New Roman"/>
          <w:sz w:val="24"/>
        </w:rPr>
        <w:t xml:space="preserve"> % </w:t>
      </w:r>
      <w:r w:rsidR="00F31680" w:rsidRPr="006A02FE">
        <w:rPr>
          <w:rFonts w:ascii="Times New Roman" w:hAnsi="Times New Roman" w:cs="Times New Roman"/>
          <w:sz w:val="24"/>
        </w:rPr>
        <w:t xml:space="preserve">u odnosu na </w:t>
      </w:r>
      <w:r w:rsidR="00F31680">
        <w:rPr>
          <w:rFonts w:ascii="Times New Roman" w:hAnsi="Times New Roman" w:cs="Times New Roman"/>
          <w:sz w:val="24"/>
        </w:rPr>
        <w:t xml:space="preserve">prethodno izvještajno razdoblje, </w:t>
      </w:r>
      <w:r w:rsidR="00F31680" w:rsidRPr="006A02FE">
        <w:rPr>
          <w:rFonts w:ascii="Times New Roman" w:hAnsi="Times New Roman" w:cs="Times New Roman"/>
          <w:sz w:val="24"/>
        </w:rPr>
        <w:t xml:space="preserve">a ostvarenje plana je </w:t>
      </w:r>
      <w:r w:rsidR="00114BFB">
        <w:rPr>
          <w:rFonts w:ascii="Times New Roman" w:hAnsi="Times New Roman" w:cs="Times New Roman"/>
          <w:sz w:val="24"/>
        </w:rPr>
        <w:t>39,55</w:t>
      </w:r>
      <w:r w:rsidR="00F31680" w:rsidRPr="006A02FE">
        <w:rPr>
          <w:rFonts w:ascii="Times New Roman" w:hAnsi="Times New Roman" w:cs="Times New Roman"/>
          <w:sz w:val="24"/>
        </w:rPr>
        <w:t xml:space="preserve">%. </w:t>
      </w:r>
    </w:p>
    <w:p w:rsidR="00CD20AC" w:rsidRDefault="00C52FAB" w:rsidP="00C52FAB">
      <w:pPr>
        <w:pStyle w:val="Opisslike"/>
        <w:rPr>
          <w:rFonts w:ascii="Times New Roman" w:hAnsi="Times New Roman" w:cs="Times New Roman"/>
        </w:rPr>
      </w:pPr>
      <w:bookmarkStart w:id="18" w:name="_Toc177466187"/>
      <w:r>
        <w:t xml:space="preserve">Tablica  </w:t>
      </w:r>
      <w:fldSimple w:instr=" SEQ Tablica_ \* ARABIC ">
        <w:r w:rsidR="00BB7A08">
          <w:rPr>
            <w:noProof/>
          </w:rPr>
          <w:t>18</w:t>
        </w:r>
      </w:fldSimple>
      <w:r w:rsidR="00C63F27">
        <w:t>8</w:t>
      </w:r>
      <w:r>
        <w:t xml:space="preserve"> </w:t>
      </w:r>
      <w:r w:rsidRPr="004B531B">
        <w:t>Pomoći dane u inozemstvo i unutar općeg proračuna u razdoblju 01.01.-30.06.202</w:t>
      </w:r>
      <w:r w:rsidR="00114BFB">
        <w:t>4</w:t>
      </w:r>
      <w:r w:rsidRPr="004B531B">
        <w:t>. godine</w:t>
      </w:r>
      <w:bookmarkEnd w:id="18"/>
    </w:p>
    <w:tbl>
      <w:tblPr>
        <w:tblpPr w:leftFromText="180" w:rightFromText="180" w:vertAnchor="text" w:horzAnchor="margin" w:tblpXSpec="center" w:tblpY="155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C70DF0" w:rsidRPr="00B314C0" w:rsidTr="00F32AB7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C70DF0" w:rsidRPr="00914BFA" w:rsidRDefault="00C70DF0" w:rsidP="00F3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C70DF0" w:rsidRPr="00914BFA" w:rsidRDefault="00C70DF0" w:rsidP="00114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</w:t>
            </w:r>
            <w:r w:rsidR="00114B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C70DF0" w:rsidRPr="00914BFA" w:rsidRDefault="00C70DF0" w:rsidP="00114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</w:t>
            </w:r>
            <w:r w:rsidR="00114B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C70DF0" w:rsidRPr="00914BFA" w:rsidRDefault="00C70DF0" w:rsidP="00114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</w:t>
            </w:r>
            <w:r w:rsidR="00114B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C70DF0" w:rsidRPr="00914BFA" w:rsidRDefault="00C70DF0" w:rsidP="00F3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C70DF0" w:rsidRPr="00914BFA" w:rsidRDefault="00C70DF0" w:rsidP="00F3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3/2</w:t>
            </w:r>
          </w:p>
        </w:tc>
      </w:tr>
      <w:tr w:rsidR="00C70DF0" w:rsidRPr="00B314C0" w:rsidTr="00F32AB7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C70DF0" w:rsidRPr="00914BFA" w:rsidRDefault="00C70DF0" w:rsidP="00F3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C70DF0" w:rsidRPr="00914BFA" w:rsidRDefault="00C70DF0" w:rsidP="00F3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C70DF0" w:rsidRPr="00914BFA" w:rsidRDefault="00C70DF0" w:rsidP="00F3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C70DF0" w:rsidRPr="00914BFA" w:rsidRDefault="00C70DF0" w:rsidP="00F3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C70DF0" w:rsidRPr="00914BFA" w:rsidRDefault="00C70DF0" w:rsidP="00F3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C70DF0" w:rsidRPr="00914BFA" w:rsidRDefault="00C70DF0" w:rsidP="00F3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114BFB" w:rsidRPr="00114BFB" w:rsidTr="00AE5E1F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114BFB" w:rsidRPr="00C70DF0" w:rsidRDefault="00114BFB" w:rsidP="00C70DF0">
            <w:pPr>
              <w:pStyle w:val="DefaultStyle"/>
              <w:spacing w:line="360" w:lineRule="auto"/>
              <w:rPr>
                <w:b/>
              </w:rPr>
            </w:pPr>
            <w:r w:rsidRPr="00C70DF0">
              <w:rPr>
                <w:b/>
              </w:rPr>
              <w:t>37 Naknade građanima i kućanstvima na temelju osiguranja i druge naknade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114BFB" w:rsidRPr="00114BFB" w:rsidRDefault="00114BFB" w:rsidP="00AE5E1F">
            <w:pPr>
              <w:pStyle w:val="DefaultStyle"/>
              <w:jc w:val="right"/>
              <w:rPr>
                <w:b/>
              </w:rPr>
            </w:pPr>
            <w:r w:rsidRPr="00114BFB">
              <w:rPr>
                <w:b/>
              </w:rPr>
              <w:t>35.270,83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114BFB" w:rsidRPr="00114BFB" w:rsidRDefault="00114BFB" w:rsidP="00AE5E1F">
            <w:pPr>
              <w:pStyle w:val="DefaultStyle"/>
              <w:jc w:val="right"/>
              <w:rPr>
                <w:b/>
              </w:rPr>
            </w:pPr>
            <w:r w:rsidRPr="00114BFB">
              <w:rPr>
                <w:b/>
              </w:rPr>
              <w:t>93.041,29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114BFB" w:rsidRPr="00114BFB" w:rsidRDefault="00114BFB" w:rsidP="00AE5E1F">
            <w:pPr>
              <w:pStyle w:val="DefaultStyle"/>
              <w:jc w:val="right"/>
              <w:rPr>
                <w:b/>
              </w:rPr>
            </w:pPr>
            <w:r w:rsidRPr="00114BFB">
              <w:rPr>
                <w:b/>
              </w:rPr>
              <w:t>36.798,38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114BFB" w:rsidRPr="00114BFB" w:rsidRDefault="00114BFB" w:rsidP="00AE5E1F">
            <w:pPr>
              <w:pStyle w:val="DefaultStyle"/>
              <w:jc w:val="right"/>
              <w:rPr>
                <w:b/>
              </w:rPr>
            </w:pPr>
            <w:r w:rsidRPr="00114BFB">
              <w:rPr>
                <w:b/>
              </w:rPr>
              <w:t>104,33%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114BFB" w:rsidRPr="00114BFB" w:rsidRDefault="00114BFB" w:rsidP="00AE5E1F">
            <w:pPr>
              <w:pStyle w:val="DefaultStyle"/>
              <w:jc w:val="right"/>
              <w:rPr>
                <w:b/>
              </w:rPr>
            </w:pPr>
            <w:r w:rsidRPr="00114BFB">
              <w:rPr>
                <w:b/>
              </w:rPr>
              <w:t>39,55%</w:t>
            </w:r>
          </w:p>
        </w:tc>
      </w:tr>
      <w:tr w:rsidR="00114BFB" w:rsidRPr="00114BFB" w:rsidTr="00AE5E1F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BFB" w:rsidRDefault="00114BFB" w:rsidP="00F31680">
            <w:pPr>
              <w:pStyle w:val="DefaultStyle"/>
              <w:spacing w:line="360" w:lineRule="auto"/>
            </w:pPr>
            <w:r>
              <w:t>372 Ostale naknade građanima i kućanstvu iz proračuna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BFB" w:rsidRPr="00114BFB" w:rsidRDefault="00114BFB" w:rsidP="00AE5E1F">
            <w:pPr>
              <w:pStyle w:val="DefaultStyle1"/>
              <w:jc w:val="right"/>
              <w:rPr>
                <w:sz w:val="20"/>
              </w:rPr>
            </w:pPr>
            <w:r w:rsidRPr="00114BFB">
              <w:rPr>
                <w:sz w:val="20"/>
              </w:rPr>
              <w:t>35.270,83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BFB" w:rsidRPr="00114BFB" w:rsidRDefault="00114BFB" w:rsidP="00AE5E1F">
            <w:pPr>
              <w:pStyle w:val="DefaultStyle1"/>
              <w:jc w:val="right"/>
              <w:rPr>
                <w:sz w:val="20"/>
              </w:rPr>
            </w:pPr>
            <w:r w:rsidRPr="00114BFB">
              <w:rPr>
                <w:sz w:val="20"/>
              </w:rPr>
              <w:t>93.041,29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BFB" w:rsidRPr="00114BFB" w:rsidRDefault="00114BFB" w:rsidP="00AE5E1F">
            <w:pPr>
              <w:pStyle w:val="DefaultStyle1"/>
              <w:jc w:val="right"/>
              <w:rPr>
                <w:sz w:val="20"/>
              </w:rPr>
            </w:pPr>
            <w:r w:rsidRPr="00114BFB">
              <w:rPr>
                <w:sz w:val="20"/>
              </w:rPr>
              <w:t>36.798,38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BFB" w:rsidRPr="00114BFB" w:rsidRDefault="00114BFB" w:rsidP="00AE5E1F">
            <w:pPr>
              <w:pStyle w:val="DefaultStyle1"/>
              <w:jc w:val="right"/>
              <w:rPr>
                <w:sz w:val="20"/>
              </w:rPr>
            </w:pPr>
            <w:r w:rsidRPr="00114BFB">
              <w:rPr>
                <w:sz w:val="20"/>
              </w:rPr>
              <w:t>104,33%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BFB" w:rsidRPr="00114BFB" w:rsidRDefault="00114BFB" w:rsidP="00AE5E1F">
            <w:pPr>
              <w:pStyle w:val="DefaultStyle1"/>
              <w:jc w:val="right"/>
              <w:rPr>
                <w:sz w:val="20"/>
              </w:rPr>
            </w:pPr>
            <w:r w:rsidRPr="00114BFB">
              <w:rPr>
                <w:sz w:val="20"/>
              </w:rPr>
              <w:t>39,55%</w:t>
            </w:r>
          </w:p>
        </w:tc>
      </w:tr>
    </w:tbl>
    <w:p w:rsidR="00CD20AC" w:rsidRPr="00C52FAB" w:rsidRDefault="00F32AB7" w:rsidP="007E798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52FAB">
        <w:rPr>
          <w:rFonts w:ascii="Times New Roman" w:hAnsi="Times New Roman" w:cs="Times New Roman"/>
          <w:sz w:val="24"/>
        </w:rPr>
        <w:lastRenderedPageBreak/>
        <w:t xml:space="preserve">Rashodi za pomoći dane u inozemstvu i unutar općeg proračuna odnose se na </w:t>
      </w:r>
      <w:r w:rsidR="00114BFB">
        <w:rPr>
          <w:rFonts w:ascii="Times New Roman" w:hAnsi="Times New Roman" w:cs="Times New Roman"/>
          <w:sz w:val="24"/>
        </w:rPr>
        <w:t xml:space="preserve">pomoći obiteljima i kućanstvima i to: za </w:t>
      </w:r>
      <w:r w:rsidRPr="00C52FAB">
        <w:rPr>
          <w:rFonts w:ascii="Times New Roman" w:hAnsi="Times New Roman" w:cs="Times New Roman"/>
          <w:sz w:val="24"/>
        </w:rPr>
        <w:t>stipendije i školarine</w:t>
      </w:r>
      <w:r w:rsidR="00C52FAB">
        <w:rPr>
          <w:rFonts w:ascii="Times New Roman" w:hAnsi="Times New Roman" w:cs="Times New Roman"/>
          <w:sz w:val="24"/>
        </w:rPr>
        <w:t xml:space="preserve"> u iznosu od</w:t>
      </w:r>
      <w:r w:rsidRPr="00C52FAB">
        <w:rPr>
          <w:rFonts w:ascii="Times New Roman" w:hAnsi="Times New Roman" w:cs="Times New Roman"/>
          <w:sz w:val="24"/>
        </w:rPr>
        <w:t xml:space="preserve"> </w:t>
      </w:r>
      <w:r w:rsidR="00114BFB">
        <w:rPr>
          <w:rFonts w:ascii="Times New Roman" w:hAnsi="Times New Roman" w:cs="Times New Roman"/>
          <w:sz w:val="24"/>
        </w:rPr>
        <w:t>8.370,00</w:t>
      </w:r>
      <w:r w:rsidRPr="00C52FAB">
        <w:rPr>
          <w:rFonts w:ascii="Times New Roman" w:hAnsi="Times New Roman" w:cs="Times New Roman"/>
          <w:sz w:val="24"/>
        </w:rPr>
        <w:t xml:space="preserve"> EUR, porodiljne naknade</w:t>
      </w:r>
      <w:r w:rsidR="00C52FAB">
        <w:rPr>
          <w:rFonts w:ascii="Times New Roman" w:hAnsi="Times New Roman" w:cs="Times New Roman"/>
          <w:sz w:val="24"/>
        </w:rPr>
        <w:t xml:space="preserve"> u iznosu od</w:t>
      </w:r>
      <w:r w:rsidRPr="00C52FAB">
        <w:rPr>
          <w:rFonts w:ascii="Times New Roman" w:hAnsi="Times New Roman" w:cs="Times New Roman"/>
          <w:sz w:val="24"/>
        </w:rPr>
        <w:t xml:space="preserve"> </w:t>
      </w:r>
      <w:r w:rsidR="00114BFB">
        <w:rPr>
          <w:rFonts w:ascii="Times New Roman" w:hAnsi="Times New Roman" w:cs="Times New Roman"/>
          <w:sz w:val="24"/>
        </w:rPr>
        <w:t>6.636,11</w:t>
      </w:r>
      <w:r w:rsidRPr="00C52FAB">
        <w:rPr>
          <w:rFonts w:ascii="Times New Roman" w:hAnsi="Times New Roman" w:cs="Times New Roman"/>
          <w:sz w:val="24"/>
        </w:rPr>
        <w:t xml:space="preserve"> EUR, sufinanciranje cijene prijevoza škol</w:t>
      </w:r>
      <w:r w:rsidR="004F2AFC">
        <w:rPr>
          <w:rFonts w:ascii="Times New Roman" w:hAnsi="Times New Roman" w:cs="Times New Roman"/>
          <w:sz w:val="24"/>
        </w:rPr>
        <w:t>sk</w:t>
      </w:r>
      <w:r w:rsidRPr="00C52FAB">
        <w:rPr>
          <w:rFonts w:ascii="Times New Roman" w:hAnsi="Times New Roman" w:cs="Times New Roman"/>
          <w:sz w:val="24"/>
        </w:rPr>
        <w:t xml:space="preserve">e djece </w:t>
      </w:r>
      <w:r w:rsidR="00C52FAB">
        <w:rPr>
          <w:rFonts w:ascii="Times New Roman" w:hAnsi="Times New Roman" w:cs="Times New Roman"/>
          <w:sz w:val="24"/>
        </w:rPr>
        <w:t xml:space="preserve">u iznosu od </w:t>
      </w:r>
      <w:r w:rsidR="00114BFB">
        <w:rPr>
          <w:rFonts w:ascii="Times New Roman" w:hAnsi="Times New Roman" w:cs="Times New Roman"/>
          <w:sz w:val="24"/>
        </w:rPr>
        <w:t>5.108,57</w:t>
      </w:r>
      <w:r w:rsidRPr="00C52FAB">
        <w:rPr>
          <w:rFonts w:ascii="Times New Roman" w:hAnsi="Times New Roman" w:cs="Times New Roman"/>
          <w:sz w:val="24"/>
        </w:rPr>
        <w:t xml:space="preserve"> EUR, troškove financiranje gotovih obroka</w:t>
      </w:r>
      <w:r w:rsidR="00C52FAB">
        <w:rPr>
          <w:rFonts w:ascii="Times New Roman" w:hAnsi="Times New Roman" w:cs="Times New Roman"/>
          <w:sz w:val="24"/>
        </w:rPr>
        <w:t xml:space="preserve"> u iznosu od</w:t>
      </w:r>
      <w:r w:rsidRPr="00C52FAB">
        <w:rPr>
          <w:rFonts w:ascii="Times New Roman" w:hAnsi="Times New Roman" w:cs="Times New Roman"/>
          <w:sz w:val="24"/>
        </w:rPr>
        <w:t xml:space="preserve"> </w:t>
      </w:r>
      <w:r w:rsidR="00114BFB">
        <w:rPr>
          <w:rFonts w:ascii="Times New Roman" w:hAnsi="Times New Roman" w:cs="Times New Roman"/>
          <w:sz w:val="24"/>
        </w:rPr>
        <w:t>15.458,70</w:t>
      </w:r>
      <w:r w:rsidR="007E798F" w:rsidRPr="00C52FAB">
        <w:rPr>
          <w:rFonts w:ascii="Times New Roman" w:hAnsi="Times New Roman" w:cs="Times New Roman"/>
          <w:sz w:val="24"/>
        </w:rPr>
        <w:t xml:space="preserve"> EUR</w:t>
      </w:r>
      <w:r w:rsidR="00114BFB">
        <w:rPr>
          <w:rFonts w:ascii="Times New Roman" w:hAnsi="Times New Roman" w:cs="Times New Roman"/>
          <w:sz w:val="24"/>
        </w:rPr>
        <w:t xml:space="preserve"> te ostale naknade iz proračuna</w:t>
      </w:r>
      <w:r w:rsidR="007E798F" w:rsidRPr="00C52FAB">
        <w:rPr>
          <w:rFonts w:ascii="Times New Roman" w:hAnsi="Times New Roman" w:cs="Times New Roman"/>
          <w:sz w:val="24"/>
        </w:rPr>
        <w:t xml:space="preserve">. </w:t>
      </w:r>
    </w:p>
    <w:p w:rsidR="00CD20AC" w:rsidRDefault="00CD20AC" w:rsidP="007B08AD">
      <w:pPr>
        <w:pStyle w:val="Bezproreda"/>
        <w:jc w:val="both"/>
        <w:rPr>
          <w:rFonts w:ascii="Times New Roman" w:hAnsi="Times New Roman" w:cs="Times New Roman"/>
        </w:rPr>
      </w:pPr>
    </w:p>
    <w:p w:rsidR="00CD20AC" w:rsidRDefault="00CD20AC" w:rsidP="007B08AD">
      <w:pPr>
        <w:pStyle w:val="Bezproreda"/>
        <w:jc w:val="both"/>
        <w:rPr>
          <w:rFonts w:ascii="Times New Roman" w:hAnsi="Times New Roman" w:cs="Times New Roman"/>
        </w:rPr>
      </w:pPr>
    </w:p>
    <w:p w:rsidR="006B2AAE" w:rsidRPr="00BA6C57" w:rsidRDefault="006B2AAE" w:rsidP="005E31FF">
      <w:pPr>
        <w:pStyle w:val="prog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A6C57">
        <w:rPr>
          <w:rFonts w:ascii="Times New Roman" w:hAnsi="Times New Roman" w:cs="Times New Roman"/>
          <w:i/>
          <w:sz w:val="24"/>
        </w:rPr>
        <w:t xml:space="preserve">38 Ostali rashodi </w:t>
      </w:r>
      <w:r w:rsidRPr="00BA6C57">
        <w:rPr>
          <w:rFonts w:ascii="Times New Roman" w:hAnsi="Times New Roman" w:cs="Times New Roman"/>
          <w:sz w:val="24"/>
        </w:rPr>
        <w:t>u izvještajnom razdoblju i</w:t>
      </w:r>
      <w:r w:rsidR="004D0ED3" w:rsidRPr="00BA6C57">
        <w:rPr>
          <w:rFonts w:ascii="Times New Roman" w:hAnsi="Times New Roman" w:cs="Times New Roman"/>
          <w:sz w:val="24"/>
        </w:rPr>
        <w:t xml:space="preserve">zvršeni su u iznosu od </w:t>
      </w:r>
      <w:r w:rsidR="00AE5E1F">
        <w:rPr>
          <w:rFonts w:ascii="Times New Roman" w:hAnsi="Times New Roman" w:cs="Times New Roman"/>
          <w:sz w:val="24"/>
        </w:rPr>
        <w:t>69.657,47</w:t>
      </w:r>
      <w:r w:rsidRPr="00BA6C57">
        <w:rPr>
          <w:rFonts w:ascii="Times New Roman" w:hAnsi="Times New Roman" w:cs="Times New Roman"/>
          <w:sz w:val="24"/>
        </w:rPr>
        <w:t xml:space="preserve"> EUR</w:t>
      </w:r>
      <w:r w:rsidR="004D0ED3" w:rsidRPr="00BA6C57">
        <w:rPr>
          <w:rFonts w:ascii="Times New Roman" w:hAnsi="Times New Roman" w:cs="Times New Roman"/>
          <w:sz w:val="24"/>
        </w:rPr>
        <w:t xml:space="preserve"> </w:t>
      </w:r>
      <w:r w:rsidRPr="00BA6C57">
        <w:rPr>
          <w:rFonts w:ascii="Times New Roman" w:hAnsi="Times New Roman" w:cs="Times New Roman"/>
          <w:sz w:val="24"/>
        </w:rPr>
        <w:t xml:space="preserve">što je </w:t>
      </w:r>
      <w:r w:rsidR="00AE5E1F">
        <w:rPr>
          <w:rFonts w:ascii="Times New Roman" w:hAnsi="Times New Roman" w:cs="Times New Roman"/>
          <w:sz w:val="24"/>
        </w:rPr>
        <w:t>povećanj</w:t>
      </w:r>
      <w:r w:rsidR="004D0ED3" w:rsidRPr="00BA6C57">
        <w:rPr>
          <w:rFonts w:ascii="Times New Roman" w:hAnsi="Times New Roman" w:cs="Times New Roman"/>
          <w:sz w:val="24"/>
        </w:rPr>
        <w:t xml:space="preserve">e od </w:t>
      </w:r>
      <w:r w:rsidR="00AE5E1F">
        <w:rPr>
          <w:rFonts w:ascii="Times New Roman" w:hAnsi="Times New Roman" w:cs="Times New Roman"/>
          <w:sz w:val="24"/>
        </w:rPr>
        <w:t>4,08</w:t>
      </w:r>
      <w:r w:rsidRPr="00BA6C57">
        <w:rPr>
          <w:rFonts w:ascii="Times New Roman" w:hAnsi="Times New Roman" w:cs="Times New Roman"/>
          <w:sz w:val="24"/>
        </w:rPr>
        <w:t xml:space="preserve"> % u odnosu na prethodno izvještajno razdoblje, a ostvarenje plana je </w:t>
      </w:r>
      <w:r w:rsidR="00AE5E1F">
        <w:rPr>
          <w:rFonts w:ascii="Times New Roman" w:hAnsi="Times New Roman" w:cs="Times New Roman"/>
          <w:sz w:val="24"/>
        </w:rPr>
        <w:t>51,41</w:t>
      </w:r>
      <w:r w:rsidRPr="00BA6C57">
        <w:rPr>
          <w:rFonts w:ascii="Times New Roman" w:hAnsi="Times New Roman" w:cs="Times New Roman"/>
          <w:sz w:val="24"/>
        </w:rPr>
        <w:t xml:space="preserve">%. </w:t>
      </w:r>
    </w:p>
    <w:p w:rsidR="000176C0" w:rsidRDefault="00C52FAB" w:rsidP="00C52FAB">
      <w:pPr>
        <w:pStyle w:val="Opisslike"/>
        <w:rPr>
          <w:rFonts w:ascii="Times New Roman" w:hAnsi="Times New Roman" w:cs="Times New Roman"/>
        </w:rPr>
      </w:pPr>
      <w:bookmarkStart w:id="19" w:name="_Toc177466188"/>
      <w:r>
        <w:t xml:space="preserve">Tablica  </w:t>
      </w:r>
      <w:fldSimple w:instr=" SEQ Tablica_ \* ARABIC ">
        <w:r w:rsidR="00BB7A08">
          <w:rPr>
            <w:noProof/>
          </w:rPr>
          <w:t>19</w:t>
        </w:r>
      </w:fldSimple>
      <w:r>
        <w:t xml:space="preserve"> Ostali rashodi u razdoblju 01.01.-30.06.202</w:t>
      </w:r>
      <w:r w:rsidR="00AE5E1F">
        <w:t>4</w:t>
      </w:r>
      <w:r>
        <w:t>. godine</w:t>
      </w:r>
      <w:bookmarkEnd w:id="19"/>
    </w:p>
    <w:tbl>
      <w:tblPr>
        <w:tblpPr w:leftFromText="180" w:rightFromText="180" w:vertAnchor="text" w:horzAnchor="margin" w:tblpXSpec="center" w:tblpY="155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4D0ED3" w:rsidRPr="00B314C0" w:rsidTr="00807D4E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4D0ED3" w:rsidRPr="00914BFA" w:rsidRDefault="004D0ED3" w:rsidP="00807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4D0ED3" w:rsidRPr="00914BFA" w:rsidRDefault="004D0ED3" w:rsidP="00AE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</w:t>
            </w:r>
            <w:r w:rsidR="00AE5E1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4D0ED3" w:rsidRPr="00914BFA" w:rsidRDefault="004D0ED3" w:rsidP="00AE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</w:t>
            </w:r>
            <w:r w:rsidR="00AE5E1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4D0ED3" w:rsidRPr="00914BFA" w:rsidRDefault="004D0ED3" w:rsidP="00AE5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</w:t>
            </w:r>
            <w:r w:rsidR="00AE5E1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4D0ED3" w:rsidRPr="00914BFA" w:rsidRDefault="004D0ED3" w:rsidP="00807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4D0ED3" w:rsidRPr="00914BFA" w:rsidRDefault="004D0ED3" w:rsidP="00807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3/2</w:t>
            </w:r>
          </w:p>
        </w:tc>
      </w:tr>
      <w:tr w:rsidR="004D0ED3" w:rsidRPr="00B314C0" w:rsidTr="00807D4E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4D0ED3" w:rsidRPr="00914BFA" w:rsidRDefault="004D0ED3" w:rsidP="00807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4D0ED3" w:rsidRPr="00914BFA" w:rsidRDefault="004D0ED3" w:rsidP="00807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4D0ED3" w:rsidRPr="00914BFA" w:rsidRDefault="004D0ED3" w:rsidP="00807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4D0ED3" w:rsidRPr="00914BFA" w:rsidRDefault="004D0ED3" w:rsidP="00807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4D0ED3" w:rsidRPr="00914BFA" w:rsidRDefault="004D0ED3" w:rsidP="00807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4D0ED3" w:rsidRPr="00914BFA" w:rsidRDefault="004D0ED3" w:rsidP="00807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AE5E1F" w:rsidRPr="00914BFA" w:rsidTr="00AE5E1F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AE5E1F" w:rsidRPr="004D0ED3" w:rsidRDefault="00AE5E1F" w:rsidP="004D0ED3">
            <w:pPr>
              <w:pStyle w:val="DefaultStyle"/>
              <w:spacing w:line="360" w:lineRule="auto"/>
              <w:rPr>
                <w:b/>
              </w:rPr>
            </w:pPr>
            <w:r w:rsidRPr="004D0ED3">
              <w:rPr>
                <w:b/>
              </w:rPr>
              <w:t>38 Ostali rashodi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AE5E1F" w:rsidRPr="00AE5E1F" w:rsidRDefault="00AE5E1F" w:rsidP="00AE5E1F">
            <w:pPr>
              <w:pStyle w:val="DefaultStyle"/>
              <w:jc w:val="right"/>
              <w:rPr>
                <w:b/>
              </w:rPr>
            </w:pPr>
            <w:r w:rsidRPr="00AE5E1F">
              <w:rPr>
                <w:b/>
              </w:rPr>
              <w:t>66.926,94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AE5E1F" w:rsidRPr="00AE5E1F" w:rsidRDefault="00AE5E1F" w:rsidP="00AE5E1F">
            <w:pPr>
              <w:pStyle w:val="DefaultStyle"/>
              <w:jc w:val="right"/>
              <w:rPr>
                <w:b/>
              </w:rPr>
            </w:pPr>
            <w:r w:rsidRPr="00AE5E1F">
              <w:rPr>
                <w:b/>
              </w:rPr>
              <w:t>135.500,39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AE5E1F" w:rsidRPr="00AE5E1F" w:rsidRDefault="00AE5E1F" w:rsidP="00AE5E1F">
            <w:pPr>
              <w:pStyle w:val="DefaultStyle"/>
              <w:jc w:val="right"/>
              <w:rPr>
                <w:b/>
              </w:rPr>
            </w:pPr>
            <w:r w:rsidRPr="00AE5E1F">
              <w:rPr>
                <w:b/>
              </w:rPr>
              <w:t>69.657,47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AE5E1F" w:rsidRPr="00AE5E1F" w:rsidRDefault="00AE5E1F" w:rsidP="00AE5E1F">
            <w:pPr>
              <w:pStyle w:val="DefaultStyle"/>
              <w:jc w:val="right"/>
              <w:rPr>
                <w:b/>
              </w:rPr>
            </w:pPr>
            <w:r w:rsidRPr="00AE5E1F">
              <w:rPr>
                <w:b/>
              </w:rPr>
              <w:t>104,08%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AE5E1F" w:rsidRPr="00AE5E1F" w:rsidRDefault="00AE5E1F" w:rsidP="00AE5E1F">
            <w:pPr>
              <w:pStyle w:val="DefaultStyle"/>
              <w:jc w:val="right"/>
              <w:rPr>
                <w:b/>
              </w:rPr>
            </w:pPr>
            <w:r w:rsidRPr="00AE5E1F">
              <w:rPr>
                <w:b/>
              </w:rPr>
              <w:t>51,41%</w:t>
            </w:r>
          </w:p>
        </w:tc>
      </w:tr>
      <w:tr w:rsidR="00AE5E1F" w:rsidRPr="00914BFA" w:rsidTr="00AE5E1F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1F" w:rsidRDefault="00AE5E1F" w:rsidP="004D0ED3">
            <w:pPr>
              <w:pStyle w:val="DefaultStyle"/>
              <w:spacing w:line="360" w:lineRule="auto"/>
            </w:pPr>
            <w:r>
              <w:t>381 Tekuće donacije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1F" w:rsidRPr="00AE5E1F" w:rsidRDefault="00AE5E1F" w:rsidP="00AE5E1F">
            <w:pPr>
              <w:pStyle w:val="DefaultStyle1"/>
              <w:jc w:val="right"/>
              <w:rPr>
                <w:sz w:val="20"/>
              </w:rPr>
            </w:pPr>
            <w:r w:rsidRPr="00AE5E1F">
              <w:rPr>
                <w:sz w:val="20"/>
              </w:rPr>
              <w:t>66.926,94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1F" w:rsidRPr="00AE5E1F" w:rsidRDefault="00AE5E1F" w:rsidP="00AE5E1F">
            <w:pPr>
              <w:pStyle w:val="DefaultStyle1"/>
              <w:jc w:val="right"/>
              <w:rPr>
                <w:sz w:val="20"/>
              </w:rPr>
            </w:pPr>
            <w:r w:rsidRPr="00AE5E1F">
              <w:rPr>
                <w:sz w:val="20"/>
              </w:rPr>
              <w:t>134.500,39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1F" w:rsidRPr="00AE5E1F" w:rsidRDefault="00AE5E1F" w:rsidP="00AE5E1F">
            <w:pPr>
              <w:pStyle w:val="DefaultStyle1"/>
              <w:jc w:val="right"/>
              <w:rPr>
                <w:sz w:val="20"/>
              </w:rPr>
            </w:pPr>
            <w:r w:rsidRPr="00AE5E1F">
              <w:rPr>
                <w:sz w:val="20"/>
              </w:rPr>
              <w:t>69.092,07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1F" w:rsidRPr="00AE5E1F" w:rsidRDefault="00AE5E1F" w:rsidP="00AE5E1F">
            <w:pPr>
              <w:pStyle w:val="DefaultStyle1"/>
              <w:jc w:val="right"/>
              <w:rPr>
                <w:sz w:val="20"/>
              </w:rPr>
            </w:pPr>
            <w:r w:rsidRPr="00AE5E1F">
              <w:rPr>
                <w:sz w:val="20"/>
              </w:rPr>
              <w:t>103,24%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1F" w:rsidRPr="00AE5E1F" w:rsidRDefault="00AE5E1F" w:rsidP="00AE5E1F">
            <w:pPr>
              <w:pStyle w:val="DefaultStyle1"/>
              <w:jc w:val="right"/>
              <w:rPr>
                <w:sz w:val="20"/>
              </w:rPr>
            </w:pPr>
            <w:r w:rsidRPr="00AE5E1F">
              <w:rPr>
                <w:sz w:val="20"/>
              </w:rPr>
              <w:t>51,37%</w:t>
            </w:r>
          </w:p>
        </w:tc>
      </w:tr>
      <w:tr w:rsidR="00AE5E1F" w:rsidRPr="00914BFA" w:rsidTr="00AE5E1F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1F" w:rsidRDefault="00AE5E1F" w:rsidP="004D0ED3">
            <w:pPr>
              <w:pStyle w:val="DefaultStyle"/>
              <w:spacing w:line="360" w:lineRule="auto"/>
            </w:pPr>
            <w:r>
              <w:t>383 Kazne, penali i naknade štete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1F" w:rsidRPr="00AE5E1F" w:rsidRDefault="00AE5E1F" w:rsidP="00AE5E1F">
            <w:pPr>
              <w:pStyle w:val="DefaultStyle1"/>
              <w:jc w:val="right"/>
              <w:rPr>
                <w:sz w:val="20"/>
              </w:rPr>
            </w:pPr>
            <w:r w:rsidRPr="00AE5E1F">
              <w:rPr>
                <w:sz w:val="20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1F" w:rsidRPr="00AE5E1F" w:rsidRDefault="00AE5E1F" w:rsidP="00AE5E1F">
            <w:pPr>
              <w:pStyle w:val="DefaultStyle1"/>
              <w:jc w:val="right"/>
              <w:rPr>
                <w:sz w:val="20"/>
              </w:rPr>
            </w:pPr>
            <w:r w:rsidRPr="00AE5E1F">
              <w:rPr>
                <w:sz w:val="20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1F" w:rsidRPr="00AE5E1F" w:rsidRDefault="00AE5E1F" w:rsidP="00AE5E1F">
            <w:pPr>
              <w:pStyle w:val="DefaultStyle1"/>
              <w:jc w:val="right"/>
              <w:rPr>
                <w:sz w:val="20"/>
              </w:rPr>
            </w:pPr>
            <w:r w:rsidRPr="00AE5E1F">
              <w:rPr>
                <w:sz w:val="20"/>
              </w:rPr>
              <w:t>565,40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1F" w:rsidRPr="00AE5E1F" w:rsidRDefault="00AE5E1F" w:rsidP="00AE5E1F">
            <w:pPr>
              <w:pStyle w:val="DefaultStyle1"/>
              <w:jc w:val="right"/>
              <w:rPr>
                <w:sz w:val="20"/>
              </w:rPr>
            </w:pPr>
            <w:r w:rsidRPr="00AE5E1F">
              <w:rPr>
                <w:sz w:val="20"/>
              </w:rPr>
              <w:t>0,00%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1F" w:rsidRPr="00AE5E1F" w:rsidRDefault="00AE5E1F" w:rsidP="00AE5E1F">
            <w:pPr>
              <w:pStyle w:val="DefaultStyle1"/>
              <w:jc w:val="right"/>
              <w:rPr>
                <w:sz w:val="20"/>
              </w:rPr>
            </w:pPr>
            <w:r w:rsidRPr="00AE5E1F">
              <w:rPr>
                <w:sz w:val="20"/>
              </w:rPr>
              <w:t>0,00%</w:t>
            </w:r>
          </w:p>
        </w:tc>
      </w:tr>
      <w:tr w:rsidR="00AE5E1F" w:rsidRPr="00914BFA" w:rsidTr="00AE5E1F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1F" w:rsidRDefault="00AE5E1F" w:rsidP="004D0ED3">
            <w:pPr>
              <w:pStyle w:val="DefaultStyle"/>
              <w:spacing w:line="360" w:lineRule="auto"/>
            </w:pPr>
            <w:r>
              <w:t>385 Izvanredni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1F" w:rsidRPr="00AE5E1F" w:rsidRDefault="00AE5E1F" w:rsidP="00AE5E1F">
            <w:pPr>
              <w:pStyle w:val="DefaultStyle1"/>
              <w:jc w:val="right"/>
              <w:rPr>
                <w:sz w:val="20"/>
              </w:rPr>
            </w:pPr>
            <w:r w:rsidRPr="00AE5E1F">
              <w:rPr>
                <w:sz w:val="20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1F" w:rsidRPr="00AE5E1F" w:rsidRDefault="00AE5E1F" w:rsidP="00AE5E1F">
            <w:pPr>
              <w:pStyle w:val="DefaultStyle1"/>
              <w:jc w:val="right"/>
              <w:rPr>
                <w:sz w:val="20"/>
              </w:rPr>
            </w:pPr>
            <w:r w:rsidRPr="00AE5E1F">
              <w:rPr>
                <w:sz w:val="20"/>
              </w:rPr>
              <w:t>1.000,00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1F" w:rsidRPr="00AE5E1F" w:rsidRDefault="00AE5E1F" w:rsidP="00AE5E1F">
            <w:pPr>
              <w:pStyle w:val="DefaultStyle1"/>
              <w:jc w:val="right"/>
              <w:rPr>
                <w:sz w:val="20"/>
              </w:rPr>
            </w:pPr>
            <w:r w:rsidRPr="00AE5E1F">
              <w:rPr>
                <w:sz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1F" w:rsidRPr="00AE5E1F" w:rsidRDefault="00AE5E1F" w:rsidP="00AE5E1F">
            <w:pPr>
              <w:pStyle w:val="DefaultStyle1"/>
              <w:jc w:val="right"/>
              <w:rPr>
                <w:sz w:val="20"/>
              </w:rPr>
            </w:pPr>
            <w:r w:rsidRPr="00AE5E1F">
              <w:rPr>
                <w:sz w:val="20"/>
              </w:rPr>
              <w:t>0,00%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1F" w:rsidRPr="00AE5E1F" w:rsidRDefault="00AE5E1F" w:rsidP="00AE5E1F">
            <w:pPr>
              <w:pStyle w:val="DefaultStyle1"/>
              <w:jc w:val="right"/>
              <w:rPr>
                <w:sz w:val="20"/>
              </w:rPr>
            </w:pPr>
            <w:r w:rsidRPr="00AE5E1F">
              <w:rPr>
                <w:sz w:val="20"/>
              </w:rPr>
              <w:t>0,00%</w:t>
            </w:r>
          </w:p>
        </w:tc>
      </w:tr>
    </w:tbl>
    <w:p w:rsidR="000176C0" w:rsidRDefault="000176C0" w:rsidP="007B08AD">
      <w:pPr>
        <w:pStyle w:val="Bezproreda"/>
        <w:jc w:val="both"/>
        <w:rPr>
          <w:rFonts w:ascii="Times New Roman" w:hAnsi="Times New Roman" w:cs="Times New Roman"/>
        </w:rPr>
      </w:pPr>
    </w:p>
    <w:p w:rsidR="00AE5E1F" w:rsidRDefault="00F10E6A" w:rsidP="00AE5E1F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Izvršeni iznos od </w:t>
      </w:r>
      <w:r w:rsidR="00922474">
        <w:rPr>
          <w:rFonts w:ascii="Times New Roman" w:hAnsi="Times New Roman" w:cs="Times New Roman"/>
        </w:rPr>
        <w:t>69.657,47</w:t>
      </w:r>
      <w:r>
        <w:rPr>
          <w:rFonts w:ascii="Times New Roman" w:hAnsi="Times New Roman" w:cs="Times New Roman"/>
        </w:rPr>
        <w:t xml:space="preserve"> EUR odnosi se u cijelosti na tekuće donacije u novcu</w:t>
      </w:r>
      <w:r w:rsidR="00B74F42">
        <w:rPr>
          <w:rFonts w:ascii="Times New Roman" w:hAnsi="Times New Roman" w:cs="Times New Roman"/>
        </w:rPr>
        <w:t xml:space="preserve"> i to</w:t>
      </w:r>
      <w:r>
        <w:rPr>
          <w:rFonts w:ascii="Times New Roman" w:hAnsi="Times New Roman" w:cs="Times New Roman"/>
        </w:rPr>
        <w:t xml:space="preserve"> vjerskim zajednicama u iznosu od </w:t>
      </w:r>
      <w:r w:rsidR="00AE5E1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00,00 EUR, nacionalnim zajednicama i manjinama u iznosu od </w:t>
      </w:r>
      <w:r w:rsidR="00AE5E1F">
        <w:rPr>
          <w:rFonts w:ascii="Times New Roman" w:hAnsi="Times New Roman" w:cs="Times New Roman"/>
        </w:rPr>
        <w:t>1.000,00</w:t>
      </w:r>
      <w:r>
        <w:rPr>
          <w:rFonts w:ascii="Times New Roman" w:hAnsi="Times New Roman" w:cs="Times New Roman"/>
        </w:rPr>
        <w:t xml:space="preserve"> EUR, </w:t>
      </w:r>
      <w:r w:rsidR="00AE5E1F">
        <w:rPr>
          <w:rFonts w:ascii="Times New Roman" w:hAnsi="Times New Roman" w:cs="Times New Roman"/>
        </w:rPr>
        <w:t xml:space="preserve">zatim udrugama i </w:t>
      </w:r>
      <w:r>
        <w:rPr>
          <w:rFonts w:ascii="Times New Roman" w:hAnsi="Times New Roman" w:cs="Times New Roman"/>
        </w:rPr>
        <w:t>politič</w:t>
      </w:r>
      <w:r w:rsidR="00AE5E1F">
        <w:rPr>
          <w:rFonts w:ascii="Times New Roman" w:hAnsi="Times New Roman" w:cs="Times New Roman"/>
        </w:rPr>
        <w:t>kim strankama 23.559,03 EUR,</w:t>
      </w:r>
      <w:r w:rsidR="00FF555B">
        <w:rPr>
          <w:rFonts w:ascii="Times New Roman" w:hAnsi="Times New Roman" w:cs="Times New Roman"/>
        </w:rPr>
        <w:t xml:space="preserve"> </w:t>
      </w:r>
      <w:r w:rsidR="00AE5E1F">
        <w:rPr>
          <w:rFonts w:ascii="Times New Roman" w:hAnsi="Times New Roman" w:cs="Times New Roman"/>
        </w:rPr>
        <w:t xml:space="preserve">te </w:t>
      </w:r>
      <w:r>
        <w:rPr>
          <w:rFonts w:ascii="Times New Roman" w:hAnsi="Times New Roman" w:cs="Times New Roman"/>
        </w:rPr>
        <w:t>sportskim društvima u iznosu od 23.</w:t>
      </w:r>
      <w:r w:rsidR="00AE5E1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0,00</w:t>
      </w:r>
      <w:r w:rsidR="00AE5E1F">
        <w:rPr>
          <w:rFonts w:ascii="Times New Roman" w:hAnsi="Times New Roman" w:cs="Times New Roman"/>
        </w:rPr>
        <w:t xml:space="preserve"> EUR</w:t>
      </w:r>
      <w:r w:rsidR="00FF555B">
        <w:rPr>
          <w:rFonts w:ascii="Times New Roman" w:hAnsi="Times New Roman" w:cs="Times New Roman"/>
        </w:rPr>
        <w:t xml:space="preserve">. </w:t>
      </w:r>
      <w:r w:rsidR="00AE5E1F">
        <w:rPr>
          <w:rFonts w:ascii="Times New Roman" w:hAnsi="Times New Roman" w:cs="Times New Roman"/>
        </w:rPr>
        <w:t xml:space="preserve"> </w:t>
      </w:r>
      <w:r w:rsidR="00FF555B">
        <w:rPr>
          <w:rFonts w:ascii="Times New Roman" w:hAnsi="Times New Roman" w:cs="Times New Roman"/>
        </w:rPr>
        <w:t>Preostali iznos odnosi se na ostale tekuće donacije odnosno sufinanciranje troškova boravka djece u vrtiću, prijenos sredstva DVD-u prema Ugovoru od dodjeli financijskih sredstva za 202</w:t>
      </w:r>
      <w:r w:rsidR="00AE5E1F">
        <w:rPr>
          <w:rFonts w:ascii="Times New Roman" w:hAnsi="Times New Roman" w:cs="Times New Roman"/>
        </w:rPr>
        <w:t>4</w:t>
      </w:r>
      <w:r w:rsidR="00FF555B">
        <w:rPr>
          <w:rFonts w:ascii="Times New Roman" w:hAnsi="Times New Roman" w:cs="Times New Roman"/>
        </w:rPr>
        <w:t xml:space="preserve">. godinu,  </w:t>
      </w:r>
      <w:r w:rsidR="00AE5E1F">
        <w:rPr>
          <w:rFonts w:ascii="Times New Roman" w:hAnsi="Times New Roman" w:cs="Times New Roman"/>
        </w:rPr>
        <w:t>pomoći Osnovnoj školi Gunja za nabavu klima uređaja</w:t>
      </w:r>
      <w:r w:rsidR="00FF555B">
        <w:rPr>
          <w:rFonts w:ascii="Times New Roman" w:hAnsi="Times New Roman" w:cs="Times New Roman"/>
        </w:rPr>
        <w:t xml:space="preserve">. </w:t>
      </w:r>
      <w:r w:rsidR="00AE5E1F">
        <w:rPr>
          <w:rFonts w:ascii="Times New Roman" w:hAnsi="Times New Roman" w:cs="Times New Roman"/>
        </w:rPr>
        <w:t>Naknada štete u iznosu od 565,40 odnosi se na naknadu</w:t>
      </w:r>
      <w:r w:rsidR="00AE5E1F" w:rsidRPr="00AE5E1F">
        <w:rPr>
          <w:rFonts w:ascii="Times New Roman" w:hAnsi="Times New Roman" w:cs="Times New Roman"/>
        </w:rPr>
        <w:t xml:space="preserve"> za oduzeto</w:t>
      </w:r>
      <w:r w:rsidR="00AE5E1F">
        <w:rPr>
          <w:rFonts w:ascii="Times New Roman" w:hAnsi="Times New Roman" w:cs="Times New Roman"/>
        </w:rPr>
        <w:t xml:space="preserve"> </w:t>
      </w:r>
      <w:r w:rsidR="00AE5E1F" w:rsidRPr="00AE5E1F">
        <w:rPr>
          <w:rFonts w:ascii="Times New Roman" w:hAnsi="Times New Roman" w:cs="Times New Roman"/>
        </w:rPr>
        <w:t>zemljište po izvansudskoj nagodbi</w:t>
      </w:r>
      <w:r w:rsidR="00AE5E1F">
        <w:rPr>
          <w:rFonts w:ascii="Times New Roman" w:hAnsi="Times New Roman" w:cs="Times New Roman"/>
        </w:rPr>
        <w:t>.</w:t>
      </w:r>
    </w:p>
    <w:p w:rsidR="000176C0" w:rsidRDefault="00FF555B" w:rsidP="00AE5E1F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Izvanredni rashodi koji ne bilježe izvršenje odnose se na iznos proračunske zalihe.</w:t>
      </w:r>
    </w:p>
    <w:p w:rsidR="001E607A" w:rsidRDefault="001E607A" w:rsidP="00FF555B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</w:p>
    <w:p w:rsidR="006244A0" w:rsidRDefault="006244A0" w:rsidP="00B74F42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Rashodi </w:t>
      </w:r>
      <w:r w:rsidR="00B74F42">
        <w:rPr>
          <w:rFonts w:ascii="Times New Roman" w:hAnsi="Times New Roman" w:cs="Times New Roman"/>
          <w:b/>
          <w:i/>
          <w:sz w:val="24"/>
          <w:szCs w:val="24"/>
        </w:rPr>
        <w:t>za nabavu nefinancijske imovine</w:t>
      </w:r>
      <w:r w:rsidRPr="003F06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06E7">
        <w:rPr>
          <w:rFonts w:ascii="Times New Roman" w:hAnsi="Times New Roman" w:cs="Times New Roman"/>
          <w:sz w:val="24"/>
          <w:szCs w:val="24"/>
        </w:rPr>
        <w:t>reali</w:t>
      </w:r>
      <w:r>
        <w:rPr>
          <w:rFonts w:ascii="Times New Roman" w:hAnsi="Times New Roman" w:cs="Times New Roman"/>
          <w:sz w:val="24"/>
          <w:szCs w:val="24"/>
        </w:rPr>
        <w:t>zirani</w:t>
      </w:r>
      <w:r w:rsidR="00B74F42">
        <w:rPr>
          <w:rFonts w:ascii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9C2AF6">
        <w:rPr>
          <w:rFonts w:ascii="Times New Roman" w:hAnsi="Times New Roman" w:cs="Times New Roman"/>
          <w:bCs/>
        </w:rPr>
        <w:t>498.516,55</w:t>
      </w:r>
      <w:r>
        <w:rPr>
          <w:rFonts w:ascii="Times New Roman" w:hAnsi="Times New Roman" w:cs="Times New Roman"/>
          <w:bCs/>
        </w:rPr>
        <w:t xml:space="preserve"> EUR </w:t>
      </w:r>
      <w:r w:rsidRPr="003F06E7">
        <w:rPr>
          <w:rFonts w:ascii="Times New Roman" w:hAnsi="Times New Roman" w:cs="Times New Roman"/>
          <w:sz w:val="24"/>
          <w:szCs w:val="24"/>
        </w:rPr>
        <w:t xml:space="preserve">što je </w:t>
      </w:r>
      <w:r w:rsidR="009C2AF6">
        <w:rPr>
          <w:rFonts w:ascii="Times New Roman" w:hAnsi="Times New Roman" w:cs="Times New Roman"/>
          <w:sz w:val="24"/>
          <w:szCs w:val="24"/>
        </w:rPr>
        <w:t>22,79</w:t>
      </w:r>
      <w:r w:rsidRPr="003F06E7">
        <w:rPr>
          <w:rFonts w:ascii="Times New Roman" w:hAnsi="Times New Roman" w:cs="Times New Roman"/>
          <w:sz w:val="24"/>
          <w:szCs w:val="24"/>
        </w:rPr>
        <w:t xml:space="preserve">% u odnosu na godišnji </w:t>
      </w:r>
      <w:r>
        <w:rPr>
          <w:rFonts w:ascii="Times New Roman" w:hAnsi="Times New Roman" w:cs="Times New Roman"/>
          <w:sz w:val="24"/>
          <w:szCs w:val="24"/>
        </w:rPr>
        <w:t>plan za</w:t>
      </w:r>
      <w:r w:rsidRPr="003F06E7">
        <w:rPr>
          <w:rFonts w:ascii="Times New Roman" w:hAnsi="Times New Roman" w:cs="Times New Roman"/>
          <w:sz w:val="24"/>
          <w:szCs w:val="24"/>
        </w:rPr>
        <w:t xml:space="preserve"> 202</w:t>
      </w:r>
      <w:r w:rsidR="009C2AF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.godinu</w:t>
      </w:r>
      <w:r w:rsidRPr="003F06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6E7">
        <w:rPr>
          <w:rFonts w:ascii="Times New Roman" w:hAnsi="Times New Roman" w:cs="Times New Roman"/>
          <w:sz w:val="24"/>
          <w:szCs w:val="24"/>
        </w:rPr>
        <w:t xml:space="preserve">a u odnosu na </w:t>
      </w:r>
      <w:r w:rsidR="009C2AF6">
        <w:rPr>
          <w:rFonts w:ascii="Times New Roman" w:hAnsi="Times New Roman" w:cs="Times New Roman"/>
          <w:sz w:val="24"/>
          <w:szCs w:val="24"/>
        </w:rPr>
        <w:t>ostvarenje rashoda u 01-06/2023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4F42">
        <w:rPr>
          <w:rFonts w:ascii="Times New Roman" w:hAnsi="Times New Roman" w:cs="Times New Roman"/>
          <w:sz w:val="24"/>
          <w:szCs w:val="24"/>
        </w:rPr>
        <w:t xml:space="preserve"> godine</w:t>
      </w:r>
      <w:r w:rsidRPr="003F06E7">
        <w:rPr>
          <w:rFonts w:ascii="Times New Roman" w:hAnsi="Times New Roman" w:cs="Times New Roman"/>
          <w:sz w:val="24"/>
          <w:szCs w:val="24"/>
        </w:rPr>
        <w:t xml:space="preserve"> indeks je </w:t>
      </w:r>
      <w:r w:rsidR="009C2AF6">
        <w:rPr>
          <w:rFonts w:ascii="Times New Roman" w:hAnsi="Times New Roman" w:cs="Times New Roman"/>
          <w:sz w:val="24"/>
          <w:szCs w:val="24"/>
        </w:rPr>
        <w:t>993,30</w:t>
      </w:r>
      <w:r w:rsidRPr="003F06E7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B74F42" w:rsidRPr="00B74F42" w:rsidRDefault="00B74F42" w:rsidP="00B74F42">
      <w:pPr>
        <w:pStyle w:val="Opisslike"/>
        <w:rPr>
          <w:rFonts w:ascii="Times New Roman" w:hAnsi="Times New Roman" w:cs="Times New Roman"/>
          <w:sz w:val="24"/>
          <w:szCs w:val="24"/>
        </w:rPr>
      </w:pPr>
      <w:bookmarkStart w:id="20" w:name="_Toc177466189"/>
      <w:r>
        <w:t xml:space="preserve">Tablica  </w:t>
      </w:r>
      <w:fldSimple w:instr=" SEQ Tablica_ \* ARABIC ">
        <w:r w:rsidR="00BB7A08">
          <w:rPr>
            <w:noProof/>
          </w:rPr>
          <w:t>20</w:t>
        </w:r>
      </w:fldSimple>
      <w:r w:rsidR="00922474">
        <w:t>0</w:t>
      </w:r>
      <w:r>
        <w:t xml:space="preserve"> </w:t>
      </w:r>
      <w:r w:rsidRPr="004B531B">
        <w:t>Rashodi za nabavu nefinancijske imovine  u razdoblju 01.01.-30.06.202</w:t>
      </w:r>
      <w:r w:rsidR="009C2AF6">
        <w:t>4</w:t>
      </w:r>
      <w:r w:rsidRPr="004B531B">
        <w:t>. godine</w:t>
      </w:r>
      <w:bookmarkEnd w:id="20"/>
    </w:p>
    <w:tbl>
      <w:tblPr>
        <w:tblpPr w:leftFromText="180" w:rightFromText="180" w:vertAnchor="text" w:horzAnchor="margin" w:tblpXSpec="center" w:tblpY="155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502049" w:rsidRPr="00B314C0" w:rsidTr="00502049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502049" w:rsidRPr="00914BFA" w:rsidRDefault="00502049" w:rsidP="0050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502049" w:rsidRPr="00914BFA" w:rsidRDefault="00502049" w:rsidP="009C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</w:t>
            </w:r>
            <w:r w:rsidR="009C2A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502049" w:rsidRPr="00914BFA" w:rsidRDefault="00502049" w:rsidP="009C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</w:t>
            </w:r>
            <w:r w:rsidR="009C2A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502049" w:rsidRPr="00914BFA" w:rsidRDefault="00502049" w:rsidP="009C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</w:t>
            </w:r>
            <w:r w:rsidR="009C2A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502049" w:rsidRPr="00914BFA" w:rsidRDefault="00502049" w:rsidP="0050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502049" w:rsidRPr="00914BFA" w:rsidRDefault="00502049" w:rsidP="0050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3/2</w:t>
            </w:r>
          </w:p>
        </w:tc>
      </w:tr>
      <w:tr w:rsidR="00502049" w:rsidRPr="00B314C0" w:rsidTr="00502049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02049" w:rsidRPr="00914BFA" w:rsidRDefault="00502049" w:rsidP="0050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02049" w:rsidRPr="00914BFA" w:rsidRDefault="00502049" w:rsidP="0050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02049" w:rsidRPr="00914BFA" w:rsidRDefault="00502049" w:rsidP="0050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02049" w:rsidRPr="00914BFA" w:rsidRDefault="00502049" w:rsidP="0050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02049" w:rsidRPr="00914BFA" w:rsidRDefault="00502049" w:rsidP="0050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502049" w:rsidRPr="00914BFA" w:rsidRDefault="00502049" w:rsidP="0050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9C2AF6" w:rsidRPr="00914BFA" w:rsidTr="00502049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9C2AF6" w:rsidRPr="00791598" w:rsidRDefault="009C2AF6" w:rsidP="00502049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4 Rashodi za nabavu nefinancijske imovine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9C2AF6" w:rsidRPr="009C2AF6" w:rsidRDefault="009C2AF6" w:rsidP="00930277">
            <w:pPr>
              <w:pStyle w:val="DefaultStyle"/>
              <w:jc w:val="right"/>
              <w:rPr>
                <w:b/>
              </w:rPr>
            </w:pPr>
            <w:r w:rsidRPr="009C2AF6">
              <w:rPr>
                <w:b/>
              </w:rPr>
              <w:t>50.187,92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9C2AF6" w:rsidRPr="009C2AF6" w:rsidRDefault="009C2AF6" w:rsidP="00930277">
            <w:pPr>
              <w:pStyle w:val="DefaultStyle"/>
              <w:jc w:val="right"/>
              <w:rPr>
                <w:b/>
              </w:rPr>
            </w:pPr>
            <w:r w:rsidRPr="009C2AF6">
              <w:rPr>
                <w:b/>
              </w:rPr>
              <w:t>2.187.134,66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9C2AF6" w:rsidRPr="009C2AF6" w:rsidRDefault="009C2AF6" w:rsidP="00930277">
            <w:pPr>
              <w:pStyle w:val="DefaultStyle"/>
              <w:jc w:val="right"/>
              <w:rPr>
                <w:b/>
              </w:rPr>
            </w:pPr>
            <w:r w:rsidRPr="009C2AF6">
              <w:rPr>
                <w:b/>
              </w:rPr>
              <w:t>498.516,55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9C2AF6" w:rsidRPr="009C2AF6" w:rsidRDefault="009C2AF6" w:rsidP="00930277">
            <w:pPr>
              <w:pStyle w:val="DefaultStyle"/>
              <w:jc w:val="right"/>
              <w:rPr>
                <w:b/>
              </w:rPr>
            </w:pPr>
            <w:r w:rsidRPr="009C2AF6">
              <w:rPr>
                <w:b/>
              </w:rPr>
              <w:t>993,30%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9C2AF6" w:rsidRPr="009C2AF6" w:rsidRDefault="009C2AF6" w:rsidP="00930277">
            <w:pPr>
              <w:pStyle w:val="DefaultStyle"/>
              <w:jc w:val="right"/>
              <w:rPr>
                <w:b/>
              </w:rPr>
            </w:pPr>
            <w:r w:rsidRPr="009C2AF6">
              <w:rPr>
                <w:b/>
              </w:rPr>
              <w:t>22,79%</w:t>
            </w:r>
          </w:p>
        </w:tc>
      </w:tr>
      <w:tr w:rsidR="009C2AF6" w:rsidRPr="00914BFA" w:rsidTr="00930277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AF6" w:rsidRPr="00914BFA" w:rsidRDefault="009C2AF6" w:rsidP="00502049">
            <w:pPr>
              <w:pStyle w:val="DefaultStyle"/>
              <w:spacing w:line="360" w:lineRule="auto"/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AF6" w:rsidRPr="009C2AF6" w:rsidRDefault="009C2AF6" w:rsidP="00930277">
            <w:pPr>
              <w:pStyle w:val="DefaultStyle1"/>
              <w:jc w:val="right"/>
              <w:rPr>
                <w:sz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AF6" w:rsidRPr="009C2AF6" w:rsidRDefault="009C2AF6" w:rsidP="00930277">
            <w:pPr>
              <w:pStyle w:val="DefaultStyle1"/>
              <w:jc w:val="right"/>
              <w:rPr>
                <w:sz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AF6" w:rsidRPr="009C2AF6" w:rsidRDefault="009C2AF6" w:rsidP="00930277">
            <w:pPr>
              <w:pStyle w:val="DefaultStyle1"/>
              <w:jc w:val="right"/>
              <w:rPr>
                <w:sz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AF6" w:rsidRPr="009C2AF6" w:rsidRDefault="009C2AF6" w:rsidP="00930277">
            <w:pPr>
              <w:pStyle w:val="DefaultStyle1"/>
              <w:jc w:val="right"/>
              <w:rPr>
                <w:sz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AF6" w:rsidRPr="009C2AF6" w:rsidRDefault="009C2AF6" w:rsidP="00930277">
            <w:pPr>
              <w:pStyle w:val="DefaultStyle1"/>
              <w:jc w:val="right"/>
              <w:rPr>
                <w:sz w:val="20"/>
              </w:rPr>
            </w:pPr>
          </w:p>
        </w:tc>
      </w:tr>
      <w:tr w:rsidR="009C2AF6" w:rsidRPr="00914BFA" w:rsidTr="00930277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AF6" w:rsidRPr="00914BFA" w:rsidRDefault="009C2AF6" w:rsidP="00502049">
            <w:pPr>
              <w:pStyle w:val="DefaultStyle"/>
              <w:spacing w:line="360" w:lineRule="auto"/>
            </w:pPr>
            <w:r>
              <w:t xml:space="preserve">42  Rashodi za nabavu proizvedene dugotrajne imovine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AF6" w:rsidRPr="009C2AF6" w:rsidRDefault="009C2AF6" w:rsidP="00930277">
            <w:pPr>
              <w:pStyle w:val="DefaultStyle1"/>
              <w:jc w:val="right"/>
              <w:rPr>
                <w:sz w:val="20"/>
              </w:rPr>
            </w:pPr>
            <w:r w:rsidRPr="009C2AF6">
              <w:rPr>
                <w:sz w:val="20"/>
              </w:rPr>
              <w:t>50.187,92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AF6" w:rsidRPr="009C2AF6" w:rsidRDefault="009C2AF6" w:rsidP="00930277">
            <w:pPr>
              <w:pStyle w:val="DefaultStyle1"/>
              <w:jc w:val="right"/>
              <w:rPr>
                <w:sz w:val="20"/>
              </w:rPr>
            </w:pPr>
            <w:r w:rsidRPr="009C2AF6">
              <w:rPr>
                <w:sz w:val="20"/>
              </w:rPr>
              <w:t>2.159.694,59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AF6" w:rsidRPr="009C2AF6" w:rsidRDefault="009C2AF6" w:rsidP="00930277">
            <w:pPr>
              <w:pStyle w:val="DefaultStyle1"/>
              <w:jc w:val="right"/>
              <w:rPr>
                <w:sz w:val="20"/>
              </w:rPr>
            </w:pPr>
            <w:r w:rsidRPr="009C2AF6">
              <w:rPr>
                <w:sz w:val="20"/>
              </w:rPr>
              <w:t>493.079,05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AF6" w:rsidRPr="009C2AF6" w:rsidRDefault="009C2AF6" w:rsidP="00930277">
            <w:pPr>
              <w:pStyle w:val="DefaultStyle1"/>
              <w:jc w:val="right"/>
              <w:rPr>
                <w:sz w:val="20"/>
              </w:rPr>
            </w:pPr>
            <w:r w:rsidRPr="009C2AF6">
              <w:rPr>
                <w:sz w:val="20"/>
              </w:rPr>
              <w:t>982,47%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AF6" w:rsidRPr="009C2AF6" w:rsidRDefault="009C2AF6" w:rsidP="00930277">
            <w:pPr>
              <w:pStyle w:val="DefaultStyle1"/>
              <w:jc w:val="right"/>
              <w:rPr>
                <w:sz w:val="20"/>
              </w:rPr>
            </w:pPr>
            <w:r w:rsidRPr="009C2AF6">
              <w:rPr>
                <w:sz w:val="20"/>
              </w:rPr>
              <w:t>22,83%</w:t>
            </w:r>
          </w:p>
        </w:tc>
      </w:tr>
      <w:tr w:rsidR="009C2AF6" w:rsidRPr="00914BFA" w:rsidTr="00930277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AF6" w:rsidRDefault="009C2AF6" w:rsidP="00502049">
            <w:pPr>
              <w:pStyle w:val="DefaultStyle"/>
              <w:spacing w:line="360" w:lineRule="auto"/>
            </w:pPr>
            <w:r>
              <w:t xml:space="preserve">45 Rashodi za dodatna ulaganja na nefinancijskoj imovine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AF6" w:rsidRPr="009C2AF6" w:rsidRDefault="009C2AF6" w:rsidP="00930277">
            <w:pPr>
              <w:pStyle w:val="DefaultStyle1"/>
              <w:jc w:val="right"/>
              <w:rPr>
                <w:sz w:val="20"/>
              </w:rPr>
            </w:pPr>
            <w:r w:rsidRPr="009C2AF6">
              <w:rPr>
                <w:sz w:val="20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AF6" w:rsidRPr="009C2AF6" w:rsidRDefault="009C2AF6" w:rsidP="00930277">
            <w:pPr>
              <w:pStyle w:val="DefaultStyle1"/>
              <w:jc w:val="right"/>
              <w:rPr>
                <w:sz w:val="20"/>
              </w:rPr>
            </w:pPr>
            <w:r w:rsidRPr="009C2AF6">
              <w:rPr>
                <w:sz w:val="20"/>
              </w:rPr>
              <w:t>27.440,07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AF6" w:rsidRPr="009C2AF6" w:rsidRDefault="009C2AF6" w:rsidP="00930277">
            <w:pPr>
              <w:pStyle w:val="DefaultStyle1"/>
              <w:jc w:val="right"/>
              <w:rPr>
                <w:sz w:val="20"/>
              </w:rPr>
            </w:pPr>
            <w:r w:rsidRPr="009C2AF6">
              <w:rPr>
                <w:sz w:val="20"/>
              </w:rPr>
              <w:t>5.437,50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AF6" w:rsidRPr="009C2AF6" w:rsidRDefault="009C2AF6" w:rsidP="00930277">
            <w:pPr>
              <w:pStyle w:val="DefaultStyle1"/>
              <w:jc w:val="right"/>
              <w:rPr>
                <w:sz w:val="20"/>
              </w:rPr>
            </w:pPr>
            <w:r w:rsidRPr="009C2AF6">
              <w:rPr>
                <w:sz w:val="20"/>
              </w:rPr>
              <w:t>0,00%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AF6" w:rsidRPr="009C2AF6" w:rsidRDefault="009C2AF6" w:rsidP="00930277">
            <w:pPr>
              <w:pStyle w:val="DefaultStyle1"/>
              <w:jc w:val="right"/>
              <w:rPr>
                <w:sz w:val="20"/>
              </w:rPr>
            </w:pPr>
            <w:r w:rsidRPr="009C2AF6">
              <w:rPr>
                <w:sz w:val="20"/>
              </w:rPr>
              <w:t>19,82%</w:t>
            </w:r>
          </w:p>
        </w:tc>
      </w:tr>
    </w:tbl>
    <w:p w:rsidR="006723A9" w:rsidRDefault="001E24E8" w:rsidP="00FF555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4E8">
        <w:rPr>
          <w:rFonts w:ascii="Times New Roman" w:hAnsi="Times New Roman" w:cs="Times New Roman"/>
          <w:b/>
          <w:i/>
          <w:sz w:val="24"/>
          <w:szCs w:val="24"/>
        </w:rPr>
        <w:lastRenderedPageBreak/>
        <w:t>42 Rashodi za nabavu proizvedene dugotrajne imovine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razdoblju od 01.01.-30.06.202</w:t>
      </w:r>
      <w:r w:rsidR="007742D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</w:t>
      </w:r>
      <w:r w:rsidR="00E97B5E">
        <w:rPr>
          <w:rFonts w:ascii="Times New Roman" w:hAnsi="Times New Roman" w:cs="Times New Roman"/>
          <w:sz w:val="24"/>
          <w:szCs w:val="24"/>
        </w:rPr>
        <w:t xml:space="preserve">ine izvršeni su u iznosu od </w:t>
      </w:r>
      <w:r w:rsidR="007742D9">
        <w:rPr>
          <w:rFonts w:ascii="Times New Roman" w:hAnsi="Times New Roman" w:cs="Times New Roman"/>
          <w:sz w:val="24"/>
          <w:szCs w:val="24"/>
        </w:rPr>
        <w:t>22,83</w:t>
      </w:r>
      <w:r>
        <w:rPr>
          <w:rFonts w:ascii="Times New Roman" w:hAnsi="Times New Roman" w:cs="Times New Roman"/>
          <w:sz w:val="24"/>
          <w:szCs w:val="24"/>
        </w:rPr>
        <w:t xml:space="preserve">% od plana, a u odnosu na isto razdoblje prethodne godine realizacija je </w:t>
      </w:r>
      <w:r w:rsidR="007742D9">
        <w:rPr>
          <w:rFonts w:ascii="Times New Roman" w:hAnsi="Times New Roman" w:cs="Times New Roman"/>
          <w:sz w:val="24"/>
          <w:szCs w:val="24"/>
        </w:rPr>
        <w:t>982,47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D41244" w:rsidRDefault="00D41244" w:rsidP="00FF555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B5E" w:rsidRDefault="00E97B5E" w:rsidP="00E97B5E">
      <w:pPr>
        <w:pStyle w:val="Opisslike"/>
        <w:rPr>
          <w:rFonts w:ascii="Times New Roman" w:hAnsi="Times New Roman" w:cs="Times New Roman"/>
          <w:sz w:val="24"/>
          <w:szCs w:val="24"/>
        </w:rPr>
      </w:pPr>
      <w:bookmarkStart w:id="21" w:name="_Toc177466190"/>
      <w:r>
        <w:t xml:space="preserve">Tablica  </w:t>
      </w:r>
      <w:fldSimple w:instr=" SEQ Tablica_ \* ARABIC ">
        <w:r w:rsidR="00BB7A08">
          <w:rPr>
            <w:noProof/>
          </w:rPr>
          <w:t>21</w:t>
        </w:r>
      </w:fldSimple>
      <w:r w:rsidR="00D41244">
        <w:t>1</w:t>
      </w:r>
      <w:r>
        <w:t xml:space="preserve"> </w:t>
      </w:r>
      <w:r w:rsidRPr="004B531B">
        <w:t>Rashodi za nabavu proizvedene dugotrajne imovine u razdoblju 01.01.-30.06.202</w:t>
      </w:r>
      <w:r w:rsidR="007742D9">
        <w:t>4</w:t>
      </w:r>
      <w:r w:rsidRPr="004B531B">
        <w:t>. godine</w:t>
      </w:r>
      <w:bookmarkEnd w:id="21"/>
    </w:p>
    <w:tbl>
      <w:tblPr>
        <w:tblpPr w:leftFromText="180" w:rightFromText="180" w:vertAnchor="text" w:horzAnchor="margin" w:tblpXSpec="center" w:tblpY="155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1E24E8" w:rsidRPr="00B314C0" w:rsidTr="001E24E8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1E24E8" w:rsidRPr="00914BFA" w:rsidRDefault="001E24E8" w:rsidP="001E2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1E24E8" w:rsidRPr="00914BFA" w:rsidRDefault="001E24E8" w:rsidP="007742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</w:t>
            </w:r>
            <w:r w:rsidR="007742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1E24E8" w:rsidRPr="00914BFA" w:rsidRDefault="007742D9" w:rsidP="001E2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2024</w:t>
            </w:r>
            <w:r w:rsidR="001E24E8"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1E24E8" w:rsidRPr="00914BFA" w:rsidRDefault="001E24E8" w:rsidP="007742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</w:t>
            </w:r>
            <w:r w:rsidR="007742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1E24E8" w:rsidRPr="00914BFA" w:rsidRDefault="001E24E8" w:rsidP="001E2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1E24E8" w:rsidRPr="00914BFA" w:rsidRDefault="001E24E8" w:rsidP="001E2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3/2</w:t>
            </w:r>
          </w:p>
        </w:tc>
      </w:tr>
      <w:tr w:rsidR="001E24E8" w:rsidRPr="00B314C0" w:rsidTr="001E24E8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1E24E8" w:rsidRPr="00914BFA" w:rsidRDefault="001E24E8" w:rsidP="001E2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1E24E8" w:rsidRPr="00914BFA" w:rsidRDefault="001E24E8" w:rsidP="001E2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1E24E8" w:rsidRPr="00914BFA" w:rsidRDefault="001E24E8" w:rsidP="001E2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1E24E8" w:rsidRPr="00914BFA" w:rsidRDefault="001E24E8" w:rsidP="001E2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1E24E8" w:rsidRPr="00914BFA" w:rsidRDefault="001E24E8" w:rsidP="001E2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1E24E8" w:rsidRPr="00914BFA" w:rsidRDefault="001E24E8" w:rsidP="001E2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7742D9" w:rsidRPr="00914BFA" w:rsidTr="001E24E8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7742D9" w:rsidRPr="001E24E8" w:rsidRDefault="007742D9" w:rsidP="001E24E8">
            <w:pPr>
              <w:pStyle w:val="DefaultStyle"/>
              <w:spacing w:line="360" w:lineRule="auto"/>
              <w:rPr>
                <w:b/>
              </w:rPr>
            </w:pPr>
            <w:r w:rsidRPr="001E24E8">
              <w:rPr>
                <w:b/>
              </w:rPr>
              <w:t xml:space="preserve">42  Rashodi za nabavu proizvedene dugotrajne imovine 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7742D9" w:rsidRPr="007742D9" w:rsidRDefault="007742D9" w:rsidP="00930277">
            <w:pPr>
              <w:pStyle w:val="DefaultStyle"/>
              <w:jc w:val="right"/>
              <w:rPr>
                <w:b/>
              </w:rPr>
            </w:pPr>
            <w:r w:rsidRPr="007742D9">
              <w:rPr>
                <w:b/>
              </w:rPr>
              <w:t>50.187,92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7742D9" w:rsidRPr="007742D9" w:rsidRDefault="007742D9" w:rsidP="00930277">
            <w:pPr>
              <w:pStyle w:val="DefaultStyle"/>
              <w:jc w:val="right"/>
              <w:rPr>
                <w:b/>
              </w:rPr>
            </w:pPr>
            <w:r w:rsidRPr="007742D9">
              <w:rPr>
                <w:b/>
              </w:rPr>
              <w:t>2.159.694,59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7742D9" w:rsidRPr="007742D9" w:rsidRDefault="007742D9" w:rsidP="00930277">
            <w:pPr>
              <w:pStyle w:val="DefaultStyle"/>
              <w:jc w:val="right"/>
              <w:rPr>
                <w:b/>
              </w:rPr>
            </w:pPr>
            <w:r w:rsidRPr="007742D9">
              <w:rPr>
                <w:b/>
              </w:rPr>
              <w:t>493.079,05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7742D9" w:rsidRPr="007742D9" w:rsidRDefault="007742D9" w:rsidP="00930277">
            <w:pPr>
              <w:pStyle w:val="DefaultStyle"/>
              <w:jc w:val="right"/>
              <w:rPr>
                <w:b/>
              </w:rPr>
            </w:pPr>
            <w:r w:rsidRPr="007742D9">
              <w:rPr>
                <w:b/>
              </w:rPr>
              <w:t>982,47%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7742D9" w:rsidRPr="007742D9" w:rsidRDefault="007742D9" w:rsidP="00930277">
            <w:pPr>
              <w:pStyle w:val="DefaultStyle"/>
              <w:jc w:val="right"/>
              <w:rPr>
                <w:b/>
              </w:rPr>
            </w:pPr>
            <w:r w:rsidRPr="007742D9">
              <w:rPr>
                <w:b/>
              </w:rPr>
              <w:t>22,83%</w:t>
            </w:r>
          </w:p>
        </w:tc>
      </w:tr>
      <w:tr w:rsidR="007742D9" w:rsidRPr="00914BFA" w:rsidTr="00930277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2D9" w:rsidRPr="00914BFA" w:rsidRDefault="007742D9" w:rsidP="001E24E8">
            <w:pPr>
              <w:pStyle w:val="DefaultStyle"/>
              <w:spacing w:line="360" w:lineRule="auto"/>
            </w:pPr>
            <w:r>
              <w:t xml:space="preserve">421 </w:t>
            </w:r>
            <w:r>
              <w:rPr>
                <w:b/>
              </w:rPr>
              <w:t xml:space="preserve"> </w:t>
            </w:r>
            <w:r>
              <w:t>Građevinski objekti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2D9" w:rsidRPr="007742D9" w:rsidRDefault="007742D9" w:rsidP="00930277">
            <w:pPr>
              <w:pStyle w:val="DefaultStyle1"/>
              <w:jc w:val="right"/>
              <w:rPr>
                <w:sz w:val="20"/>
              </w:rPr>
            </w:pPr>
            <w:r w:rsidRPr="007742D9">
              <w:rPr>
                <w:sz w:val="20"/>
              </w:rPr>
              <w:t>33.094,04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2D9" w:rsidRPr="007742D9" w:rsidRDefault="007742D9" w:rsidP="00930277">
            <w:pPr>
              <w:pStyle w:val="DefaultStyle1"/>
              <w:jc w:val="right"/>
              <w:rPr>
                <w:sz w:val="20"/>
              </w:rPr>
            </w:pPr>
            <w:r w:rsidRPr="007742D9">
              <w:rPr>
                <w:sz w:val="20"/>
              </w:rPr>
              <w:t>1.824.647,04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2D9" w:rsidRPr="007742D9" w:rsidRDefault="007742D9" w:rsidP="00930277">
            <w:pPr>
              <w:pStyle w:val="DefaultStyle1"/>
              <w:jc w:val="right"/>
              <w:rPr>
                <w:sz w:val="20"/>
              </w:rPr>
            </w:pPr>
            <w:r w:rsidRPr="007742D9">
              <w:rPr>
                <w:sz w:val="20"/>
              </w:rPr>
              <w:t>486.491,88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2D9" w:rsidRPr="007742D9" w:rsidRDefault="007742D9" w:rsidP="00930277">
            <w:pPr>
              <w:pStyle w:val="DefaultStyle1"/>
              <w:jc w:val="right"/>
              <w:rPr>
                <w:sz w:val="20"/>
              </w:rPr>
            </w:pPr>
            <w:r w:rsidRPr="007742D9">
              <w:rPr>
                <w:sz w:val="20"/>
              </w:rPr>
              <w:t>1.470,03%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2D9" w:rsidRPr="007742D9" w:rsidRDefault="007742D9" w:rsidP="00930277">
            <w:pPr>
              <w:pStyle w:val="DefaultStyle1"/>
              <w:jc w:val="right"/>
              <w:rPr>
                <w:sz w:val="20"/>
              </w:rPr>
            </w:pPr>
            <w:r w:rsidRPr="007742D9">
              <w:rPr>
                <w:sz w:val="20"/>
              </w:rPr>
              <w:t>26,66%</w:t>
            </w:r>
          </w:p>
        </w:tc>
      </w:tr>
      <w:tr w:rsidR="007742D9" w:rsidRPr="00914BFA" w:rsidTr="00930277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2D9" w:rsidRPr="00914BFA" w:rsidRDefault="007742D9" w:rsidP="001E24E8">
            <w:pPr>
              <w:pStyle w:val="DefaultStyle"/>
              <w:spacing w:line="360" w:lineRule="auto"/>
            </w:pPr>
            <w:r>
              <w:t>422  Postrojenja i oprema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2D9" w:rsidRPr="007742D9" w:rsidRDefault="007742D9" w:rsidP="00930277">
            <w:pPr>
              <w:pStyle w:val="DefaultStyle1"/>
              <w:jc w:val="right"/>
              <w:rPr>
                <w:sz w:val="20"/>
              </w:rPr>
            </w:pPr>
            <w:r w:rsidRPr="007742D9">
              <w:rPr>
                <w:sz w:val="20"/>
              </w:rPr>
              <w:t>1.835,39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2D9" w:rsidRPr="007742D9" w:rsidRDefault="007742D9" w:rsidP="00930277">
            <w:pPr>
              <w:pStyle w:val="DefaultStyle1"/>
              <w:jc w:val="right"/>
              <w:rPr>
                <w:sz w:val="20"/>
              </w:rPr>
            </w:pPr>
            <w:r w:rsidRPr="007742D9">
              <w:rPr>
                <w:sz w:val="20"/>
              </w:rPr>
              <w:t>284.872,42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2D9" w:rsidRPr="007742D9" w:rsidRDefault="007742D9" w:rsidP="00930277">
            <w:pPr>
              <w:pStyle w:val="DefaultStyle1"/>
              <w:jc w:val="right"/>
              <w:rPr>
                <w:sz w:val="20"/>
              </w:rPr>
            </w:pPr>
            <w:r w:rsidRPr="007742D9">
              <w:rPr>
                <w:sz w:val="20"/>
              </w:rPr>
              <w:t>483,75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2D9" w:rsidRPr="007742D9" w:rsidRDefault="007742D9" w:rsidP="00930277">
            <w:pPr>
              <w:pStyle w:val="DefaultStyle1"/>
              <w:jc w:val="right"/>
              <w:rPr>
                <w:sz w:val="20"/>
              </w:rPr>
            </w:pPr>
            <w:r w:rsidRPr="007742D9">
              <w:rPr>
                <w:sz w:val="20"/>
              </w:rPr>
              <w:t>26,36%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2D9" w:rsidRPr="007742D9" w:rsidRDefault="007742D9" w:rsidP="00930277">
            <w:pPr>
              <w:pStyle w:val="DefaultStyle1"/>
              <w:jc w:val="right"/>
              <w:rPr>
                <w:sz w:val="20"/>
              </w:rPr>
            </w:pPr>
            <w:r w:rsidRPr="007742D9">
              <w:rPr>
                <w:sz w:val="20"/>
              </w:rPr>
              <w:t>0,17%</w:t>
            </w:r>
          </w:p>
        </w:tc>
      </w:tr>
      <w:tr w:rsidR="007742D9" w:rsidRPr="00914BFA" w:rsidTr="00930277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2D9" w:rsidRDefault="007742D9" w:rsidP="001E24E8">
            <w:pPr>
              <w:pStyle w:val="DefaultStyle"/>
              <w:spacing w:line="360" w:lineRule="auto"/>
            </w:pPr>
            <w:r>
              <w:t>424 Knjige, umjetnička djela i ostale izložbene vrijednosti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2D9" w:rsidRPr="007742D9" w:rsidRDefault="007742D9" w:rsidP="00930277">
            <w:pPr>
              <w:pStyle w:val="DefaultStyle1"/>
              <w:jc w:val="right"/>
              <w:rPr>
                <w:sz w:val="20"/>
              </w:rPr>
            </w:pPr>
            <w:r w:rsidRPr="007742D9">
              <w:rPr>
                <w:sz w:val="20"/>
              </w:rPr>
              <w:t>1.380,28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2D9" w:rsidRPr="007742D9" w:rsidRDefault="007742D9" w:rsidP="00930277">
            <w:pPr>
              <w:pStyle w:val="DefaultStyle1"/>
              <w:jc w:val="right"/>
              <w:rPr>
                <w:sz w:val="20"/>
              </w:rPr>
            </w:pPr>
            <w:r w:rsidRPr="007742D9">
              <w:rPr>
                <w:sz w:val="20"/>
              </w:rPr>
              <w:t>5.100,00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2D9" w:rsidRPr="007742D9" w:rsidRDefault="007742D9" w:rsidP="00930277">
            <w:pPr>
              <w:pStyle w:val="DefaultStyle1"/>
              <w:jc w:val="right"/>
              <w:rPr>
                <w:sz w:val="20"/>
              </w:rPr>
            </w:pPr>
            <w:r w:rsidRPr="007742D9">
              <w:rPr>
                <w:sz w:val="20"/>
              </w:rPr>
              <w:t>3.665,92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2D9" w:rsidRPr="007742D9" w:rsidRDefault="007742D9" w:rsidP="00930277">
            <w:pPr>
              <w:pStyle w:val="DefaultStyle1"/>
              <w:jc w:val="right"/>
              <w:rPr>
                <w:sz w:val="20"/>
              </w:rPr>
            </w:pPr>
            <w:r w:rsidRPr="007742D9">
              <w:rPr>
                <w:sz w:val="20"/>
              </w:rPr>
              <w:t>265,59%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2D9" w:rsidRPr="007742D9" w:rsidRDefault="007742D9" w:rsidP="00930277">
            <w:pPr>
              <w:pStyle w:val="DefaultStyle1"/>
              <w:jc w:val="right"/>
              <w:rPr>
                <w:sz w:val="20"/>
              </w:rPr>
            </w:pPr>
            <w:r w:rsidRPr="007742D9">
              <w:rPr>
                <w:sz w:val="20"/>
              </w:rPr>
              <w:t>71,88%</w:t>
            </w:r>
          </w:p>
        </w:tc>
      </w:tr>
      <w:tr w:rsidR="007742D9" w:rsidRPr="00914BFA" w:rsidTr="00930277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2D9" w:rsidRDefault="007742D9" w:rsidP="001E24E8">
            <w:pPr>
              <w:pStyle w:val="DefaultStyle"/>
              <w:spacing w:line="360" w:lineRule="auto"/>
            </w:pPr>
            <w:r>
              <w:t>426 Nematerijalna proizvedena imovina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2D9" w:rsidRPr="007742D9" w:rsidRDefault="007742D9" w:rsidP="00930277">
            <w:pPr>
              <w:pStyle w:val="DefaultStyle1"/>
              <w:jc w:val="right"/>
              <w:rPr>
                <w:sz w:val="20"/>
              </w:rPr>
            </w:pPr>
            <w:r w:rsidRPr="007742D9">
              <w:rPr>
                <w:sz w:val="20"/>
              </w:rPr>
              <w:t>13.878,21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2D9" w:rsidRPr="007742D9" w:rsidRDefault="007742D9" w:rsidP="00930277">
            <w:pPr>
              <w:pStyle w:val="DefaultStyle1"/>
              <w:jc w:val="right"/>
              <w:rPr>
                <w:sz w:val="20"/>
              </w:rPr>
            </w:pPr>
            <w:r w:rsidRPr="007742D9">
              <w:rPr>
                <w:sz w:val="20"/>
              </w:rPr>
              <w:t>45.075,13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2D9" w:rsidRPr="007742D9" w:rsidRDefault="007742D9" w:rsidP="00930277">
            <w:pPr>
              <w:pStyle w:val="DefaultStyle1"/>
              <w:jc w:val="right"/>
              <w:rPr>
                <w:sz w:val="20"/>
              </w:rPr>
            </w:pPr>
            <w:r w:rsidRPr="007742D9">
              <w:rPr>
                <w:sz w:val="20"/>
              </w:rPr>
              <w:t>2.437,50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2D9" w:rsidRPr="007742D9" w:rsidRDefault="007742D9" w:rsidP="00930277">
            <w:pPr>
              <w:pStyle w:val="DefaultStyle1"/>
              <w:jc w:val="right"/>
              <w:rPr>
                <w:sz w:val="20"/>
              </w:rPr>
            </w:pPr>
            <w:r w:rsidRPr="007742D9">
              <w:rPr>
                <w:sz w:val="20"/>
              </w:rPr>
              <w:t>17,56%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2D9" w:rsidRPr="007742D9" w:rsidRDefault="007742D9" w:rsidP="00930277">
            <w:pPr>
              <w:pStyle w:val="DefaultStyle1"/>
              <w:jc w:val="right"/>
              <w:rPr>
                <w:sz w:val="20"/>
              </w:rPr>
            </w:pPr>
            <w:r w:rsidRPr="007742D9">
              <w:rPr>
                <w:sz w:val="20"/>
              </w:rPr>
              <w:t>5,41%</w:t>
            </w:r>
          </w:p>
        </w:tc>
      </w:tr>
      <w:tr w:rsidR="007742D9" w:rsidRPr="00914BFA" w:rsidTr="00930277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2D9" w:rsidRDefault="007742D9" w:rsidP="001E24E8">
            <w:pPr>
              <w:pStyle w:val="DefaultStyle"/>
              <w:spacing w:line="360" w:lineRule="auto"/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2D9" w:rsidRPr="007742D9" w:rsidRDefault="007742D9" w:rsidP="00930277">
            <w:pPr>
              <w:pStyle w:val="DefaultStyle1"/>
              <w:jc w:val="right"/>
              <w:rPr>
                <w:sz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2D9" w:rsidRPr="007742D9" w:rsidRDefault="007742D9" w:rsidP="00930277">
            <w:pPr>
              <w:pStyle w:val="DefaultStyle1"/>
              <w:jc w:val="right"/>
              <w:rPr>
                <w:sz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2D9" w:rsidRPr="007742D9" w:rsidRDefault="007742D9" w:rsidP="00930277">
            <w:pPr>
              <w:pStyle w:val="DefaultStyle1"/>
              <w:jc w:val="right"/>
              <w:rPr>
                <w:sz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2D9" w:rsidRPr="007742D9" w:rsidRDefault="007742D9" w:rsidP="00930277">
            <w:pPr>
              <w:pStyle w:val="DefaultStyle1"/>
              <w:jc w:val="right"/>
              <w:rPr>
                <w:sz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2D9" w:rsidRPr="007742D9" w:rsidRDefault="007742D9" w:rsidP="00930277">
            <w:pPr>
              <w:pStyle w:val="DefaultStyle1"/>
              <w:jc w:val="right"/>
              <w:rPr>
                <w:sz w:val="20"/>
              </w:rPr>
            </w:pPr>
          </w:p>
        </w:tc>
      </w:tr>
    </w:tbl>
    <w:p w:rsidR="00FF4CA6" w:rsidRDefault="00FF4CA6" w:rsidP="00FF555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97B5E" w:rsidRPr="000403FE" w:rsidRDefault="006723A9" w:rsidP="00FF555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8D6">
        <w:rPr>
          <w:rFonts w:ascii="Times New Roman" w:hAnsi="Times New Roman" w:cs="Times New Roman"/>
          <w:sz w:val="24"/>
        </w:rPr>
        <w:t>Najznačajnije odstupanje rashoda</w:t>
      </w:r>
      <w:r w:rsidR="00DE3353">
        <w:rPr>
          <w:rFonts w:ascii="Times New Roman" w:hAnsi="Times New Roman" w:cs="Times New Roman"/>
          <w:sz w:val="24"/>
        </w:rPr>
        <w:t xml:space="preserve"> za nabavu proizvedene dugotrajne</w:t>
      </w:r>
      <w:r>
        <w:rPr>
          <w:rFonts w:ascii="Times New Roman" w:hAnsi="Times New Roman" w:cs="Times New Roman"/>
          <w:sz w:val="24"/>
        </w:rPr>
        <w:t xml:space="preserve"> imovine</w:t>
      </w:r>
      <w:r w:rsidRPr="003628D6">
        <w:rPr>
          <w:rFonts w:ascii="Times New Roman" w:hAnsi="Times New Roman" w:cs="Times New Roman"/>
          <w:sz w:val="24"/>
        </w:rPr>
        <w:t xml:space="preserve"> u odnosu na prethodno izvještajno razdoblje vidljivo je kod rashoda za </w:t>
      </w:r>
      <w:r w:rsidR="007742D9">
        <w:rPr>
          <w:rFonts w:ascii="Times New Roman" w:hAnsi="Times New Roman" w:cs="Times New Roman"/>
          <w:sz w:val="24"/>
        </w:rPr>
        <w:t>građevinske objekte</w:t>
      </w:r>
      <w:r w:rsidR="00060F8D">
        <w:rPr>
          <w:rFonts w:ascii="Times New Roman" w:hAnsi="Times New Roman" w:cs="Times New Roman"/>
          <w:sz w:val="24"/>
        </w:rPr>
        <w:t xml:space="preserve"> koji biljež</w:t>
      </w:r>
      <w:r w:rsidR="00E97B5E">
        <w:rPr>
          <w:rFonts w:ascii="Times New Roman" w:hAnsi="Times New Roman" w:cs="Times New Roman"/>
          <w:sz w:val="24"/>
        </w:rPr>
        <w:t xml:space="preserve">e povećanje od </w:t>
      </w:r>
      <w:r w:rsidR="007742D9">
        <w:rPr>
          <w:rFonts w:ascii="Times New Roman" w:hAnsi="Times New Roman" w:cs="Times New Roman"/>
          <w:sz w:val="24"/>
        </w:rPr>
        <w:t>čak 1.370,03%, a odnose</w:t>
      </w:r>
      <w:r w:rsidR="00060F8D">
        <w:rPr>
          <w:rFonts w:ascii="Times New Roman" w:hAnsi="Times New Roman" w:cs="Times New Roman"/>
          <w:sz w:val="24"/>
        </w:rPr>
        <w:t xml:space="preserve"> se na </w:t>
      </w:r>
      <w:r w:rsidR="007742D9">
        <w:rPr>
          <w:rFonts w:ascii="Times New Roman" w:hAnsi="Times New Roman" w:cs="Times New Roman"/>
          <w:sz w:val="24"/>
        </w:rPr>
        <w:t xml:space="preserve">izgradnju </w:t>
      </w:r>
      <w:r w:rsidR="007742D9">
        <w:rPr>
          <w:rFonts w:ascii="Times New Roman" w:hAnsi="Times New Roman" w:cs="Times New Roman"/>
          <w:sz w:val="24"/>
          <w:szCs w:val="24"/>
        </w:rPr>
        <w:t xml:space="preserve">ceste u ulici I. Gundulića, pristupne ceste prema muslimanskom groblju u ulici D. Cesarića, izgradnju dječjeg vrtića, </w:t>
      </w:r>
      <w:r w:rsidR="000403FE">
        <w:rPr>
          <w:rFonts w:ascii="Times New Roman" w:hAnsi="Times New Roman" w:cs="Times New Roman"/>
          <w:sz w:val="24"/>
          <w:szCs w:val="24"/>
        </w:rPr>
        <w:t xml:space="preserve">radove na izgradnji </w:t>
      </w:r>
      <w:r w:rsidR="007742D9">
        <w:rPr>
          <w:rFonts w:ascii="Times New Roman" w:hAnsi="Times New Roman" w:cs="Times New Roman"/>
          <w:sz w:val="24"/>
          <w:szCs w:val="24"/>
        </w:rPr>
        <w:t xml:space="preserve">industrijske zone „Velebit“ </w:t>
      </w:r>
      <w:r w:rsidR="000403FE">
        <w:rPr>
          <w:rFonts w:ascii="Times New Roman" w:hAnsi="Times New Roman" w:cs="Times New Roman"/>
          <w:sz w:val="24"/>
          <w:szCs w:val="24"/>
        </w:rPr>
        <w:t xml:space="preserve">kao i instalacija pametnih </w:t>
      </w:r>
      <w:r w:rsidR="007742D9">
        <w:rPr>
          <w:rFonts w:ascii="Times New Roman" w:hAnsi="Times New Roman" w:cs="Times New Roman"/>
          <w:sz w:val="24"/>
          <w:szCs w:val="24"/>
        </w:rPr>
        <w:t>sigurnosnih pješačkih prijelaza</w:t>
      </w:r>
      <w:r w:rsidR="000403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4CA6" w:rsidRDefault="00FF4CA6" w:rsidP="007F46C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F46CB" w:rsidRDefault="007F46CB" w:rsidP="007F46C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45</w:t>
      </w:r>
      <w:r w:rsidRPr="001E24E8">
        <w:rPr>
          <w:rFonts w:ascii="Times New Roman" w:hAnsi="Times New Roman" w:cs="Times New Roman"/>
          <w:b/>
          <w:i/>
          <w:sz w:val="24"/>
          <w:szCs w:val="24"/>
        </w:rPr>
        <w:t xml:space="preserve"> Rashodi za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dodatna ulaganja na nefinancijskoj imovini </w:t>
      </w:r>
      <w:r w:rsidR="0082372F">
        <w:rPr>
          <w:rFonts w:ascii="Times New Roman" w:hAnsi="Times New Roman" w:cs="Times New Roman"/>
          <w:sz w:val="24"/>
          <w:szCs w:val="24"/>
        </w:rPr>
        <w:t xml:space="preserve">planirani su u iznosu od </w:t>
      </w:r>
      <w:r w:rsidR="000403FE">
        <w:rPr>
          <w:rFonts w:ascii="Times New Roman" w:hAnsi="Times New Roman" w:cs="Times New Roman"/>
          <w:sz w:val="24"/>
          <w:szCs w:val="24"/>
        </w:rPr>
        <w:t>27.440,07</w:t>
      </w:r>
      <w:r w:rsidR="00C15FE4">
        <w:rPr>
          <w:rFonts w:ascii="Times New Roman" w:hAnsi="Times New Roman" w:cs="Times New Roman"/>
          <w:sz w:val="24"/>
          <w:szCs w:val="24"/>
        </w:rPr>
        <w:t xml:space="preserve"> EUR,</w:t>
      </w:r>
      <w:r w:rsidR="000403FE">
        <w:rPr>
          <w:rFonts w:ascii="Times New Roman" w:hAnsi="Times New Roman" w:cs="Times New Roman"/>
          <w:sz w:val="24"/>
        </w:rPr>
        <w:t xml:space="preserve"> ne bilježe izvršenje </w:t>
      </w:r>
      <w:r w:rsidR="00C15FE4">
        <w:rPr>
          <w:rFonts w:ascii="Times New Roman" w:hAnsi="Times New Roman" w:cs="Times New Roman"/>
          <w:sz w:val="24"/>
        </w:rPr>
        <w:t xml:space="preserve">u istom razdoblju prethodne godine </w:t>
      </w:r>
      <w:r w:rsidR="00710B1E">
        <w:rPr>
          <w:rFonts w:ascii="Times New Roman" w:hAnsi="Times New Roman" w:cs="Times New Roman"/>
          <w:sz w:val="24"/>
        </w:rPr>
        <w:t xml:space="preserve">dok u prvom polugodištu 2024. godine </w:t>
      </w:r>
      <w:r w:rsidR="00FF7EEE">
        <w:rPr>
          <w:rFonts w:ascii="Times New Roman" w:hAnsi="Times New Roman" w:cs="Times New Roman"/>
          <w:sz w:val="24"/>
        </w:rPr>
        <w:t>imaju</w:t>
      </w:r>
      <w:r w:rsidR="00710B1E">
        <w:rPr>
          <w:rFonts w:ascii="Times New Roman" w:hAnsi="Times New Roman" w:cs="Times New Roman"/>
          <w:sz w:val="24"/>
        </w:rPr>
        <w:t xml:space="preserve"> izvršenje od </w:t>
      </w:r>
      <w:r w:rsidR="00C15FE4" w:rsidRPr="000403FE">
        <w:rPr>
          <w:rFonts w:ascii="Times New Roman" w:hAnsi="Times New Roman" w:cs="Times New Roman"/>
          <w:color w:val="FF0000"/>
          <w:sz w:val="24"/>
        </w:rPr>
        <w:t xml:space="preserve"> </w:t>
      </w:r>
      <w:r w:rsidR="00710B1E" w:rsidRPr="00710B1E">
        <w:rPr>
          <w:rFonts w:ascii="Times New Roman" w:hAnsi="Times New Roman" w:cs="Times New Roman"/>
          <w:sz w:val="24"/>
        </w:rPr>
        <w:t>5.437,50</w:t>
      </w:r>
      <w:r w:rsidR="00710B1E">
        <w:rPr>
          <w:rFonts w:ascii="Times New Roman" w:hAnsi="Times New Roman" w:cs="Times New Roman"/>
          <w:sz w:val="24"/>
        </w:rPr>
        <w:t xml:space="preserve"> EUR što je 19,82% od planiranog. </w:t>
      </w:r>
    </w:p>
    <w:p w:rsidR="00E97B5E" w:rsidRDefault="00E97B5E" w:rsidP="00E97B5E">
      <w:pPr>
        <w:pStyle w:val="Opisslike"/>
        <w:rPr>
          <w:rFonts w:ascii="Times New Roman" w:hAnsi="Times New Roman" w:cs="Times New Roman"/>
          <w:sz w:val="24"/>
          <w:szCs w:val="24"/>
        </w:rPr>
      </w:pPr>
      <w:bookmarkStart w:id="22" w:name="_Toc177466191"/>
      <w:r>
        <w:t xml:space="preserve">Tablica  </w:t>
      </w:r>
      <w:fldSimple w:instr=" SEQ Tablica_ \* ARABIC ">
        <w:r w:rsidR="00BB7A08">
          <w:rPr>
            <w:noProof/>
          </w:rPr>
          <w:t>22</w:t>
        </w:r>
      </w:fldSimple>
      <w:r w:rsidR="00FF7EEE">
        <w:t>2</w:t>
      </w:r>
      <w:r>
        <w:t xml:space="preserve">  </w:t>
      </w:r>
      <w:r w:rsidRPr="004B531B">
        <w:t>Rashodi za dodatna ulaganja na nefinancijskoj imovini u razdoblju 01.01.-30.06.202</w:t>
      </w:r>
      <w:r w:rsidR="000403FE">
        <w:t>4</w:t>
      </w:r>
      <w:r w:rsidRPr="004B531B">
        <w:t>. godine</w:t>
      </w:r>
      <w:bookmarkEnd w:id="22"/>
    </w:p>
    <w:tbl>
      <w:tblPr>
        <w:tblpPr w:leftFromText="180" w:rightFromText="180" w:vertAnchor="text" w:horzAnchor="margin" w:tblpXSpec="center" w:tblpY="155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C15FE4" w:rsidRPr="00B314C0" w:rsidTr="00C15FE4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C15FE4" w:rsidRPr="00914BFA" w:rsidRDefault="00C15FE4" w:rsidP="00C15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C15FE4" w:rsidRPr="00914BFA" w:rsidRDefault="00C15FE4" w:rsidP="0004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</w:t>
            </w:r>
            <w:r w:rsidR="000403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C15FE4" w:rsidRPr="00914BFA" w:rsidRDefault="00C15FE4" w:rsidP="0004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</w:t>
            </w:r>
            <w:r w:rsidR="000403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C15FE4" w:rsidRPr="00914BFA" w:rsidRDefault="00C15FE4" w:rsidP="0004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</w:t>
            </w:r>
            <w:r w:rsidR="000403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C15FE4" w:rsidRPr="00914BFA" w:rsidRDefault="00C15FE4" w:rsidP="00C15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C15FE4" w:rsidRPr="00914BFA" w:rsidRDefault="00C15FE4" w:rsidP="00C15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3/2</w:t>
            </w:r>
          </w:p>
        </w:tc>
      </w:tr>
      <w:tr w:rsidR="00C15FE4" w:rsidRPr="00B314C0" w:rsidTr="00C15FE4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C15FE4" w:rsidRPr="00914BFA" w:rsidRDefault="00C15FE4" w:rsidP="00C15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C15FE4" w:rsidRPr="00914BFA" w:rsidRDefault="00C15FE4" w:rsidP="00C15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C15FE4" w:rsidRPr="00914BFA" w:rsidRDefault="00C15FE4" w:rsidP="00C15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C15FE4" w:rsidRPr="00914BFA" w:rsidRDefault="00C15FE4" w:rsidP="00C15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C15FE4" w:rsidRPr="00914BFA" w:rsidRDefault="00C15FE4" w:rsidP="00C15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C15FE4" w:rsidRPr="00914BFA" w:rsidRDefault="00C15FE4" w:rsidP="00C15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0403FE" w:rsidRPr="00C15FE4" w:rsidTr="00930277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0403FE" w:rsidRPr="00C15FE4" w:rsidRDefault="000403FE" w:rsidP="00C15FE4">
            <w:pPr>
              <w:pStyle w:val="DefaultStyle"/>
              <w:spacing w:line="360" w:lineRule="auto"/>
              <w:rPr>
                <w:b/>
              </w:rPr>
            </w:pPr>
            <w:r w:rsidRPr="00C15FE4">
              <w:rPr>
                <w:b/>
              </w:rPr>
              <w:t xml:space="preserve">45 Rashodi za dodatna ulaganja na nefinancijskoj imovine 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0403FE" w:rsidRPr="000403FE" w:rsidRDefault="000403FE" w:rsidP="00930277">
            <w:pPr>
              <w:pStyle w:val="DefaultStyle"/>
              <w:jc w:val="right"/>
              <w:rPr>
                <w:b/>
              </w:rPr>
            </w:pPr>
            <w:r w:rsidRPr="000403FE">
              <w:rPr>
                <w:b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0403FE" w:rsidRPr="000403FE" w:rsidRDefault="000403FE" w:rsidP="00930277">
            <w:pPr>
              <w:pStyle w:val="DefaultStyle"/>
              <w:jc w:val="right"/>
              <w:rPr>
                <w:b/>
              </w:rPr>
            </w:pPr>
            <w:r w:rsidRPr="000403FE">
              <w:rPr>
                <w:b/>
              </w:rPr>
              <w:t>27.440,07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0403FE" w:rsidRPr="000403FE" w:rsidRDefault="000403FE" w:rsidP="00930277">
            <w:pPr>
              <w:pStyle w:val="DefaultStyle"/>
              <w:jc w:val="right"/>
              <w:rPr>
                <w:b/>
              </w:rPr>
            </w:pPr>
            <w:r w:rsidRPr="000403FE">
              <w:rPr>
                <w:b/>
              </w:rPr>
              <w:t>5.437,50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0403FE" w:rsidRPr="000403FE" w:rsidRDefault="000403FE" w:rsidP="00930277">
            <w:pPr>
              <w:pStyle w:val="DefaultStyle"/>
              <w:jc w:val="right"/>
              <w:rPr>
                <w:b/>
              </w:rPr>
            </w:pPr>
            <w:r w:rsidRPr="000403FE">
              <w:rPr>
                <w:b/>
              </w:rPr>
              <w:t>0,00%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0403FE" w:rsidRPr="000403FE" w:rsidRDefault="000403FE" w:rsidP="00930277">
            <w:pPr>
              <w:pStyle w:val="DefaultStyle"/>
              <w:jc w:val="right"/>
              <w:rPr>
                <w:b/>
              </w:rPr>
            </w:pPr>
            <w:r w:rsidRPr="000403FE">
              <w:rPr>
                <w:b/>
              </w:rPr>
              <w:t>19,82%</w:t>
            </w:r>
          </w:p>
        </w:tc>
      </w:tr>
      <w:tr w:rsidR="000403FE" w:rsidRPr="00914BFA" w:rsidTr="00930277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FE" w:rsidRPr="00914BFA" w:rsidRDefault="000403FE" w:rsidP="00C15FE4">
            <w:pPr>
              <w:pStyle w:val="DefaultStyle"/>
              <w:spacing w:line="360" w:lineRule="auto"/>
            </w:pPr>
            <w:r>
              <w:t xml:space="preserve">451 Dodatna ulaganja na građevinskim objektima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3FE" w:rsidRPr="000403FE" w:rsidRDefault="000403FE" w:rsidP="00930277">
            <w:pPr>
              <w:pStyle w:val="DefaultStyle1"/>
              <w:jc w:val="right"/>
              <w:rPr>
                <w:sz w:val="20"/>
              </w:rPr>
            </w:pPr>
            <w:r w:rsidRPr="000403FE">
              <w:rPr>
                <w:sz w:val="20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3FE" w:rsidRPr="000403FE" w:rsidRDefault="000403FE" w:rsidP="00930277">
            <w:pPr>
              <w:pStyle w:val="DefaultStyle1"/>
              <w:jc w:val="right"/>
              <w:rPr>
                <w:sz w:val="20"/>
              </w:rPr>
            </w:pPr>
            <w:r w:rsidRPr="000403FE">
              <w:rPr>
                <w:sz w:val="20"/>
              </w:rPr>
              <w:t>27.440,07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3FE" w:rsidRPr="000403FE" w:rsidRDefault="000403FE" w:rsidP="00930277">
            <w:pPr>
              <w:pStyle w:val="DefaultStyle1"/>
              <w:jc w:val="right"/>
              <w:rPr>
                <w:sz w:val="20"/>
              </w:rPr>
            </w:pPr>
            <w:r w:rsidRPr="000403FE">
              <w:rPr>
                <w:sz w:val="20"/>
              </w:rPr>
              <w:t>5.437,50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3FE" w:rsidRPr="000403FE" w:rsidRDefault="000403FE" w:rsidP="00930277">
            <w:pPr>
              <w:pStyle w:val="DefaultStyle1"/>
              <w:jc w:val="right"/>
              <w:rPr>
                <w:sz w:val="20"/>
              </w:rPr>
            </w:pPr>
            <w:r w:rsidRPr="000403FE">
              <w:rPr>
                <w:sz w:val="20"/>
              </w:rPr>
              <w:t>0,00%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3FE" w:rsidRPr="000403FE" w:rsidRDefault="000403FE" w:rsidP="00930277">
            <w:pPr>
              <w:pStyle w:val="DefaultStyle1"/>
              <w:jc w:val="right"/>
              <w:rPr>
                <w:sz w:val="20"/>
              </w:rPr>
            </w:pPr>
            <w:r w:rsidRPr="000403FE">
              <w:rPr>
                <w:sz w:val="20"/>
              </w:rPr>
              <w:t>19,82%</w:t>
            </w:r>
          </w:p>
        </w:tc>
      </w:tr>
      <w:tr w:rsidR="000403FE" w:rsidRPr="00914BFA" w:rsidTr="00C15FE4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FE" w:rsidRDefault="000403FE" w:rsidP="00C15FE4">
            <w:pPr>
              <w:pStyle w:val="DefaultStyle"/>
              <w:spacing w:line="360" w:lineRule="auto"/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FE" w:rsidRPr="00C15FE4" w:rsidRDefault="000403FE" w:rsidP="00C15FE4">
            <w:pPr>
              <w:pStyle w:val="DefaultStyle"/>
              <w:spacing w:line="360" w:lineRule="auto"/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FE" w:rsidRPr="00C15FE4" w:rsidRDefault="000403FE" w:rsidP="00C15FE4">
            <w:pPr>
              <w:pStyle w:val="DefaultStyle"/>
              <w:spacing w:line="360" w:lineRule="auto"/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FE" w:rsidRPr="00C15FE4" w:rsidRDefault="000403FE" w:rsidP="00C15FE4">
            <w:pPr>
              <w:pStyle w:val="DefaultStyle"/>
              <w:spacing w:line="360" w:lineRule="auto"/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FE" w:rsidRPr="00C15FE4" w:rsidRDefault="000403FE" w:rsidP="00C15FE4">
            <w:pPr>
              <w:pStyle w:val="DefaultStyle"/>
              <w:spacing w:line="360" w:lineRule="auto"/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FE" w:rsidRPr="00C15FE4" w:rsidRDefault="000403FE" w:rsidP="00C15FE4">
            <w:pPr>
              <w:pStyle w:val="DefaultStyle"/>
              <w:spacing w:line="360" w:lineRule="auto"/>
            </w:pPr>
          </w:p>
        </w:tc>
      </w:tr>
    </w:tbl>
    <w:p w:rsidR="000403FE" w:rsidRPr="00710B1E" w:rsidRDefault="00710B1E" w:rsidP="000403FE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B1E">
        <w:rPr>
          <w:rFonts w:ascii="Times New Roman" w:hAnsi="Times New Roman" w:cs="Times New Roman"/>
          <w:sz w:val="24"/>
          <w:szCs w:val="24"/>
        </w:rPr>
        <w:t>D</w:t>
      </w:r>
      <w:r w:rsidR="000403FE" w:rsidRPr="00710B1E">
        <w:rPr>
          <w:rFonts w:ascii="Times New Roman" w:hAnsi="Times New Roman" w:cs="Times New Roman"/>
          <w:sz w:val="24"/>
          <w:szCs w:val="24"/>
        </w:rPr>
        <w:t xml:space="preserve">odatna ulaganja na građevinskim objektima </w:t>
      </w:r>
      <w:r w:rsidRPr="00710B1E">
        <w:rPr>
          <w:rFonts w:ascii="Times New Roman" w:hAnsi="Times New Roman" w:cs="Times New Roman"/>
          <w:sz w:val="24"/>
          <w:szCs w:val="24"/>
        </w:rPr>
        <w:t xml:space="preserve">odnose se na </w:t>
      </w:r>
      <w:r w:rsidR="000403FE" w:rsidRPr="00710B1E">
        <w:rPr>
          <w:rFonts w:ascii="Times New Roman" w:hAnsi="Times New Roman" w:cs="Times New Roman"/>
          <w:sz w:val="24"/>
          <w:szCs w:val="24"/>
        </w:rPr>
        <w:t>sanaciju i izradu nove plohe na odlagalištu „Kraplja“</w:t>
      </w:r>
      <w:r w:rsidRPr="00710B1E">
        <w:rPr>
          <w:rFonts w:ascii="Times New Roman" w:hAnsi="Times New Roman" w:cs="Times New Roman"/>
          <w:sz w:val="24"/>
        </w:rPr>
        <w:t>.</w:t>
      </w:r>
      <w:r w:rsidR="000403FE" w:rsidRPr="00710B1E">
        <w:rPr>
          <w:rFonts w:ascii="Times New Roman" w:hAnsi="Times New Roman" w:cs="Times New Roman"/>
          <w:sz w:val="24"/>
        </w:rPr>
        <w:t xml:space="preserve"> </w:t>
      </w:r>
    </w:p>
    <w:p w:rsidR="00FF4CA6" w:rsidRPr="00710B1E" w:rsidRDefault="00FF4CA6" w:rsidP="00E97B5E">
      <w:pPr>
        <w:pStyle w:val="Bezproreda"/>
        <w:tabs>
          <w:tab w:val="left" w:pos="167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3F9" w:rsidRDefault="00FF4CA6" w:rsidP="00ED0262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 </w:t>
      </w:r>
      <w:r>
        <w:rPr>
          <w:rFonts w:ascii="Times New Roman" w:hAnsi="Times New Roman" w:cs="Times New Roman"/>
          <w:b/>
          <w:i/>
          <w:sz w:val="24"/>
          <w:szCs w:val="24"/>
        </w:rPr>
        <w:t>Izdatci za financijsku imovinu i otplatu zajmova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planirani su u iznosu od </w:t>
      </w:r>
      <w:r w:rsidR="00262AEA">
        <w:rPr>
          <w:rFonts w:ascii="Times New Roman" w:hAnsi="Times New Roman" w:cs="Times New Roman"/>
          <w:sz w:val="24"/>
          <w:szCs w:val="24"/>
        </w:rPr>
        <w:t>20.000</w:t>
      </w:r>
      <w:r>
        <w:rPr>
          <w:rFonts w:ascii="Times New Roman" w:hAnsi="Times New Roman" w:cs="Times New Roman"/>
          <w:sz w:val="24"/>
          <w:szCs w:val="24"/>
        </w:rPr>
        <w:t xml:space="preserve">,00 EUR, a realizacija iznosi </w:t>
      </w:r>
      <w:r w:rsidR="00262AEA">
        <w:rPr>
          <w:rFonts w:ascii="Times New Roman" w:hAnsi="Times New Roman" w:cs="Times New Roman"/>
          <w:sz w:val="24"/>
          <w:szCs w:val="24"/>
        </w:rPr>
        <w:t>29,58</w:t>
      </w:r>
      <w:r>
        <w:rPr>
          <w:rFonts w:ascii="Times New Roman" w:hAnsi="Times New Roman" w:cs="Times New Roman"/>
          <w:sz w:val="24"/>
          <w:szCs w:val="24"/>
        </w:rPr>
        <w:t xml:space="preserve">% od plana ili </w:t>
      </w:r>
      <w:r w:rsidR="00262AEA">
        <w:rPr>
          <w:rFonts w:ascii="Times New Roman" w:hAnsi="Times New Roman" w:cs="Times New Roman"/>
          <w:sz w:val="24"/>
          <w:szCs w:val="24"/>
        </w:rPr>
        <w:t>5.916,44</w:t>
      </w:r>
      <w:r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170170" w:rsidRDefault="00170170" w:rsidP="00170170">
      <w:pPr>
        <w:pStyle w:val="Opisslike"/>
        <w:rPr>
          <w:rFonts w:ascii="Times New Roman" w:hAnsi="Times New Roman" w:cs="Times New Roman"/>
          <w:sz w:val="24"/>
          <w:szCs w:val="24"/>
        </w:rPr>
      </w:pPr>
      <w:bookmarkStart w:id="23" w:name="_Toc177466192"/>
      <w:r>
        <w:t xml:space="preserve">Tablica  </w:t>
      </w:r>
      <w:fldSimple w:instr=" SEQ Tablica_ \* ARABIC ">
        <w:r w:rsidR="00BB7A08">
          <w:rPr>
            <w:noProof/>
          </w:rPr>
          <w:t>23</w:t>
        </w:r>
      </w:fldSimple>
      <w:r>
        <w:t>3  Izdaci za financijsku</w:t>
      </w:r>
      <w:r w:rsidRPr="004B531B">
        <w:t xml:space="preserve"> imovin</w:t>
      </w:r>
      <w:r>
        <w:t>u</w:t>
      </w:r>
      <w:r w:rsidRPr="004B531B">
        <w:t xml:space="preserve"> u razdoblju 01.01.-30.06.202</w:t>
      </w:r>
      <w:r>
        <w:t>4</w:t>
      </w:r>
      <w:r w:rsidRPr="004B531B">
        <w:t>. godine</w:t>
      </w:r>
      <w:bookmarkEnd w:id="23"/>
    </w:p>
    <w:tbl>
      <w:tblPr>
        <w:tblpPr w:leftFromText="180" w:rightFromText="180" w:vertAnchor="text" w:horzAnchor="margin" w:tblpXSpec="center" w:tblpY="155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FF4CA6" w:rsidRPr="00B314C0" w:rsidTr="002270AE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FF4CA6" w:rsidRPr="00914BFA" w:rsidRDefault="00FF4CA6" w:rsidP="00227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FF4CA6" w:rsidRPr="00914BFA" w:rsidRDefault="00FF4CA6" w:rsidP="00262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</w:t>
            </w:r>
            <w:r w:rsidR="00262A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FF4CA6" w:rsidRPr="00914BFA" w:rsidRDefault="00FF4CA6" w:rsidP="00262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</w:t>
            </w:r>
            <w:r w:rsidR="00262A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FF4CA6" w:rsidRPr="00914BFA" w:rsidRDefault="00FF4CA6" w:rsidP="00227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 w:rsidR="00262A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01-06/2024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FF4CA6" w:rsidRPr="00914BFA" w:rsidRDefault="00FF4CA6" w:rsidP="00227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FF4CA6" w:rsidRPr="00914BFA" w:rsidRDefault="00FF4CA6" w:rsidP="00227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3/2</w:t>
            </w:r>
          </w:p>
        </w:tc>
      </w:tr>
      <w:tr w:rsidR="00FF4CA6" w:rsidRPr="00B314C0" w:rsidTr="002270AE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F4CA6" w:rsidRPr="00914BFA" w:rsidRDefault="00FF4CA6" w:rsidP="00227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F4CA6" w:rsidRPr="00914BFA" w:rsidRDefault="00FF4CA6" w:rsidP="00227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F4CA6" w:rsidRPr="00914BFA" w:rsidRDefault="00FF4CA6" w:rsidP="00227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F4CA6" w:rsidRPr="00914BFA" w:rsidRDefault="00FF4CA6" w:rsidP="00227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F4CA6" w:rsidRPr="00914BFA" w:rsidRDefault="00FF4CA6" w:rsidP="00227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FF4CA6" w:rsidRPr="00914BFA" w:rsidRDefault="00FF4CA6" w:rsidP="00227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710B1E" w:rsidRPr="00914BFA" w:rsidTr="002270AE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710B1E" w:rsidRPr="00791598" w:rsidRDefault="00710B1E" w:rsidP="00FF4CA6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5 Izdatci za financijsku imovinu i otplatu zajmova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710B1E" w:rsidRPr="00710B1E" w:rsidRDefault="00710B1E" w:rsidP="00930277">
            <w:pPr>
              <w:pStyle w:val="DefaultStyle"/>
              <w:jc w:val="right"/>
              <w:rPr>
                <w:b/>
              </w:rPr>
            </w:pPr>
            <w:r w:rsidRPr="00710B1E">
              <w:rPr>
                <w:b/>
              </w:rPr>
              <w:t>19.041,80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710B1E" w:rsidRPr="00710B1E" w:rsidRDefault="00710B1E" w:rsidP="00930277">
            <w:pPr>
              <w:pStyle w:val="DefaultStyle"/>
              <w:jc w:val="right"/>
              <w:rPr>
                <w:b/>
              </w:rPr>
            </w:pPr>
            <w:r w:rsidRPr="00710B1E">
              <w:rPr>
                <w:b/>
              </w:rPr>
              <w:t>20.000,00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710B1E" w:rsidRPr="00710B1E" w:rsidRDefault="00710B1E" w:rsidP="00930277">
            <w:pPr>
              <w:pStyle w:val="DefaultStyle"/>
              <w:jc w:val="right"/>
              <w:rPr>
                <w:b/>
              </w:rPr>
            </w:pPr>
            <w:r w:rsidRPr="00710B1E">
              <w:rPr>
                <w:b/>
              </w:rPr>
              <w:t>5.916,44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710B1E" w:rsidRPr="00710B1E" w:rsidRDefault="00710B1E" w:rsidP="00930277">
            <w:pPr>
              <w:pStyle w:val="DefaultStyle"/>
              <w:jc w:val="right"/>
              <w:rPr>
                <w:b/>
              </w:rPr>
            </w:pPr>
            <w:r w:rsidRPr="00710B1E">
              <w:rPr>
                <w:b/>
              </w:rPr>
              <w:t>31,07%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710B1E" w:rsidRPr="00710B1E" w:rsidRDefault="00710B1E" w:rsidP="00930277">
            <w:pPr>
              <w:pStyle w:val="DefaultStyle"/>
              <w:jc w:val="right"/>
              <w:rPr>
                <w:b/>
              </w:rPr>
            </w:pPr>
            <w:r w:rsidRPr="00710B1E">
              <w:rPr>
                <w:b/>
              </w:rPr>
              <w:t>29,58%</w:t>
            </w:r>
          </w:p>
        </w:tc>
      </w:tr>
      <w:tr w:rsidR="00710B1E" w:rsidRPr="00914BFA" w:rsidTr="00930277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B1E" w:rsidRPr="00914BFA" w:rsidRDefault="00710B1E" w:rsidP="002270AE">
            <w:pPr>
              <w:pStyle w:val="DefaultStyle"/>
              <w:spacing w:line="360" w:lineRule="auto"/>
            </w:pPr>
            <w:r>
              <w:t>54 Izdatci za otplatu glavnice primljenih kredita i zajmova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B1E" w:rsidRPr="00710B1E" w:rsidRDefault="00710B1E" w:rsidP="00930277">
            <w:pPr>
              <w:pStyle w:val="DefaultStyle1"/>
              <w:jc w:val="right"/>
              <w:rPr>
                <w:sz w:val="20"/>
              </w:rPr>
            </w:pPr>
            <w:r w:rsidRPr="00710B1E">
              <w:rPr>
                <w:sz w:val="20"/>
              </w:rPr>
              <w:t>19.041,80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B1E" w:rsidRPr="00710B1E" w:rsidRDefault="00710B1E" w:rsidP="00930277">
            <w:pPr>
              <w:pStyle w:val="DefaultStyle1"/>
              <w:jc w:val="right"/>
              <w:rPr>
                <w:sz w:val="20"/>
              </w:rPr>
            </w:pPr>
            <w:r w:rsidRPr="00710B1E">
              <w:rPr>
                <w:sz w:val="20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B1E" w:rsidRPr="00710B1E" w:rsidRDefault="00710B1E" w:rsidP="00930277">
            <w:pPr>
              <w:pStyle w:val="DefaultStyle1"/>
              <w:jc w:val="right"/>
              <w:rPr>
                <w:sz w:val="20"/>
              </w:rPr>
            </w:pPr>
            <w:r w:rsidRPr="00710B1E">
              <w:rPr>
                <w:sz w:val="20"/>
              </w:rPr>
              <w:t>5.916,44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B1E" w:rsidRPr="00710B1E" w:rsidRDefault="00710B1E" w:rsidP="00930277">
            <w:pPr>
              <w:pStyle w:val="DefaultStyle1"/>
              <w:jc w:val="right"/>
              <w:rPr>
                <w:sz w:val="20"/>
              </w:rPr>
            </w:pPr>
            <w:r w:rsidRPr="00710B1E">
              <w:rPr>
                <w:sz w:val="20"/>
              </w:rPr>
              <w:t>31,07%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B1E" w:rsidRPr="00710B1E" w:rsidRDefault="00710B1E" w:rsidP="00930277">
            <w:pPr>
              <w:pStyle w:val="DefaultStyle1"/>
              <w:jc w:val="right"/>
              <w:rPr>
                <w:sz w:val="20"/>
              </w:rPr>
            </w:pPr>
            <w:r w:rsidRPr="00710B1E">
              <w:rPr>
                <w:sz w:val="20"/>
              </w:rPr>
              <w:t>0,00%</w:t>
            </w:r>
          </w:p>
        </w:tc>
      </w:tr>
      <w:tr w:rsidR="00710B1E" w:rsidRPr="00914BFA" w:rsidTr="00930277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B1E" w:rsidRPr="00914BFA" w:rsidRDefault="00710B1E" w:rsidP="00FF4CA6">
            <w:pPr>
              <w:pStyle w:val="DefaultStyle"/>
              <w:spacing w:line="360" w:lineRule="auto"/>
            </w:pPr>
            <w:r>
              <w:t>547  Otplata glavnice primljenih zajmova od drugih razina vlasti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B1E" w:rsidRPr="00710B1E" w:rsidRDefault="00710B1E" w:rsidP="00930277">
            <w:pPr>
              <w:pStyle w:val="DefaultStyle1"/>
              <w:jc w:val="right"/>
              <w:rPr>
                <w:sz w:val="20"/>
              </w:rPr>
            </w:pPr>
            <w:r w:rsidRPr="00710B1E">
              <w:rPr>
                <w:sz w:val="20"/>
              </w:rPr>
              <w:t>19.041,80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B1E" w:rsidRPr="00710B1E" w:rsidRDefault="00710B1E" w:rsidP="00930277">
            <w:pPr>
              <w:pStyle w:val="DefaultStyle1"/>
              <w:jc w:val="right"/>
              <w:rPr>
                <w:sz w:val="20"/>
              </w:rPr>
            </w:pPr>
            <w:r w:rsidRPr="00710B1E">
              <w:rPr>
                <w:sz w:val="20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B1E" w:rsidRPr="00710B1E" w:rsidRDefault="00710B1E" w:rsidP="00930277">
            <w:pPr>
              <w:pStyle w:val="DefaultStyle1"/>
              <w:jc w:val="right"/>
              <w:rPr>
                <w:sz w:val="20"/>
              </w:rPr>
            </w:pPr>
            <w:r w:rsidRPr="00710B1E">
              <w:rPr>
                <w:sz w:val="20"/>
              </w:rPr>
              <w:t>5.916,44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B1E" w:rsidRPr="00710B1E" w:rsidRDefault="00710B1E" w:rsidP="00930277">
            <w:pPr>
              <w:pStyle w:val="DefaultStyle1"/>
              <w:jc w:val="right"/>
              <w:rPr>
                <w:sz w:val="20"/>
              </w:rPr>
            </w:pPr>
            <w:r w:rsidRPr="00710B1E">
              <w:rPr>
                <w:sz w:val="20"/>
              </w:rPr>
              <w:t>31,07%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B1E" w:rsidRPr="00710B1E" w:rsidRDefault="00710B1E" w:rsidP="00930277">
            <w:pPr>
              <w:pStyle w:val="DefaultStyle1"/>
              <w:jc w:val="right"/>
              <w:rPr>
                <w:sz w:val="20"/>
              </w:rPr>
            </w:pPr>
            <w:r w:rsidRPr="00710B1E">
              <w:rPr>
                <w:sz w:val="20"/>
              </w:rPr>
              <w:t>0,00%</w:t>
            </w:r>
          </w:p>
        </w:tc>
      </w:tr>
    </w:tbl>
    <w:p w:rsidR="00FF4CA6" w:rsidRPr="00FF4CA6" w:rsidRDefault="00FF4CA6" w:rsidP="00FF4CA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3F9" w:rsidRPr="004123F9" w:rsidRDefault="004123F9" w:rsidP="00E97B5E">
      <w:pPr>
        <w:pStyle w:val="Bezproreda"/>
        <w:tabs>
          <w:tab w:val="left" w:pos="1678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23F9">
        <w:rPr>
          <w:rFonts w:ascii="Times New Roman" w:hAnsi="Times New Roman" w:cs="Times New Roman"/>
          <w:sz w:val="24"/>
          <w:szCs w:val="24"/>
        </w:rPr>
        <w:t>Izdatci za financijsku imovinu i otplatu zajmova odnose se na otplatu beskamatnog zajma</w:t>
      </w:r>
      <w:r w:rsidRPr="00412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3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 osnovi namirenja nedostajućih sredstava za povrat poreza na dohodak i prireza porezu na dohodak po godišnjoj prijavi za 202</w:t>
      </w:r>
      <w:r w:rsidR="00262A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4123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godinu. Beskamatni zajam isplaćen je u četiri jednake rate od siječnja do travnja 202</w:t>
      </w:r>
      <w:r w:rsidR="00262A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4123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godine.</w:t>
      </w:r>
    </w:p>
    <w:p w:rsidR="004123F9" w:rsidRDefault="004123F9" w:rsidP="00E97B5E">
      <w:pPr>
        <w:pStyle w:val="Bezproreda"/>
        <w:tabs>
          <w:tab w:val="left" w:pos="1678"/>
        </w:tabs>
        <w:spacing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</w:p>
    <w:p w:rsidR="00262AEA" w:rsidRDefault="00262AEA" w:rsidP="00E97B5E">
      <w:pPr>
        <w:pStyle w:val="Bezproreda"/>
        <w:tabs>
          <w:tab w:val="left" w:pos="167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170" w:rsidRDefault="00170170" w:rsidP="00E97B5E">
      <w:pPr>
        <w:pStyle w:val="Bezproreda"/>
        <w:tabs>
          <w:tab w:val="left" w:pos="167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D3E" w:rsidRPr="00111B55" w:rsidRDefault="004D2D3E" w:rsidP="00E97B5E">
      <w:pPr>
        <w:pStyle w:val="Bezproreda"/>
        <w:tabs>
          <w:tab w:val="left" w:pos="167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B55">
        <w:rPr>
          <w:rFonts w:ascii="Times New Roman" w:hAnsi="Times New Roman" w:cs="Times New Roman"/>
          <w:b/>
          <w:sz w:val="24"/>
          <w:szCs w:val="24"/>
        </w:rPr>
        <w:t>7. STANJE NENAPLAĆENIH POTRAŽIVANJA</w:t>
      </w:r>
    </w:p>
    <w:p w:rsidR="004D2D3E" w:rsidRPr="004D2D3E" w:rsidRDefault="004D2D3E" w:rsidP="004D2D3E">
      <w:pPr>
        <w:spacing w:after="0" w:line="240" w:lineRule="auto"/>
        <w:rPr>
          <w:rFonts w:ascii="Times New Roman" w:hAnsi="Times New Roman" w:cs="Times New Roman"/>
        </w:rPr>
      </w:pPr>
    </w:p>
    <w:p w:rsidR="00801FAB" w:rsidRDefault="004D2D3E" w:rsidP="000A2D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2D3E">
        <w:rPr>
          <w:rFonts w:ascii="Times New Roman" w:hAnsi="Times New Roman" w:cs="Times New Roman"/>
        </w:rPr>
        <w:t>Stanje nenaplaćenih</w:t>
      </w:r>
      <w:r w:rsidR="00801FAB">
        <w:rPr>
          <w:rFonts w:ascii="Times New Roman" w:hAnsi="Times New Roman" w:cs="Times New Roman"/>
        </w:rPr>
        <w:t xml:space="preserve"> potraživanja po njihovoj vrsti prikazano je grafikonom br. 01. </w:t>
      </w:r>
    </w:p>
    <w:p w:rsidR="00E97B5E" w:rsidRDefault="00E97B5E" w:rsidP="000A2D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7B5E" w:rsidRDefault="00E97B5E" w:rsidP="00E97B5E">
      <w:pPr>
        <w:pStyle w:val="Opisslike"/>
        <w:rPr>
          <w:rFonts w:ascii="Times New Roman" w:hAnsi="Times New Roman" w:cs="Times New Roman"/>
        </w:rPr>
      </w:pPr>
      <w:bookmarkStart w:id="24" w:name="_Toc177465629"/>
      <w:r>
        <w:t xml:space="preserve">Grafikon </w:t>
      </w:r>
      <w:fldSimple w:instr=" SEQ Grafikon \* ARABIC ">
        <w:r w:rsidR="00BB7A08">
          <w:rPr>
            <w:noProof/>
          </w:rPr>
          <w:t>1</w:t>
        </w:r>
      </w:fldSimple>
      <w:r>
        <w:t xml:space="preserve"> </w:t>
      </w:r>
      <w:r w:rsidRPr="00E97B5E">
        <w:t>Stanje nenaplaćenih potraživanja</w:t>
      </w:r>
      <w:r w:rsidR="00DE76A3">
        <w:t xml:space="preserve"> na dan 30.06.202</w:t>
      </w:r>
      <w:r w:rsidR="00930277">
        <w:t>3</w:t>
      </w:r>
      <w:r w:rsidR="00DE76A3">
        <w:t>. i 30.06.202</w:t>
      </w:r>
      <w:r w:rsidR="00930277">
        <w:t>4</w:t>
      </w:r>
      <w:r w:rsidR="00DE76A3">
        <w:t>. godine</w:t>
      </w:r>
      <w:bookmarkEnd w:id="24"/>
    </w:p>
    <w:p w:rsidR="00801FAB" w:rsidRDefault="00801FAB" w:rsidP="004D2D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0CE2" w:rsidRDefault="00A50E5F" w:rsidP="004D2D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3390900" cy="2276475"/>
            <wp:effectExtent l="19050" t="0" r="19050" b="0"/>
            <wp:docPr id="7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-227330</wp:posOffset>
            </wp:positionH>
            <wp:positionV relativeFrom="paragraph">
              <wp:align>top</wp:align>
            </wp:positionV>
            <wp:extent cx="3380105" cy="2273935"/>
            <wp:effectExtent l="19050" t="0" r="10795" b="0"/>
            <wp:wrapSquare wrapText="bothSides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9678C8" w:rsidRDefault="001F0CE2" w:rsidP="00A50E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1F0CE2" w:rsidRDefault="009678C8" w:rsidP="00DE76A3">
      <w:pPr>
        <w:tabs>
          <w:tab w:val="left" w:pos="301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lastRenderedPageBreak/>
        <w:t>Iznos nenaplaćenih potraživanja na dan 30.06.202</w:t>
      </w:r>
      <w:r w:rsidR="00B82BA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godine iznosi </w:t>
      </w:r>
      <w:r w:rsidR="00B82BAC">
        <w:rPr>
          <w:rFonts w:ascii="Times New Roman" w:hAnsi="Times New Roman" w:cs="Times New Roman"/>
        </w:rPr>
        <w:t>261</w:t>
      </w:r>
      <w:r w:rsidR="00A13D27">
        <w:rPr>
          <w:rFonts w:ascii="Times New Roman" w:hAnsi="Times New Roman" w:cs="Times New Roman"/>
        </w:rPr>
        <w:t>.300,62</w:t>
      </w:r>
      <w:r>
        <w:rPr>
          <w:rFonts w:ascii="Times New Roman" w:hAnsi="Times New Roman" w:cs="Times New Roman"/>
        </w:rPr>
        <w:t xml:space="preserve"> EUR. Potraživanja se najvećim dijelom odnose na </w:t>
      </w:r>
      <w:r>
        <w:rPr>
          <w:rFonts w:ascii="Times New Roman" w:hAnsi="Times New Roman" w:cs="Times New Roman"/>
          <w:sz w:val="24"/>
        </w:rPr>
        <w:t>p</w:t>
      </w:r>
      <w:r w:rsidR="004D2D3E" w:rsidRPr="009678C8">
        <w:rPr>
          <w:rFonts w:ascii="Times New Roman" w:hAnsi="Times New Roman" w:cs="Times New Roman"/>
          <w:sz w:val="24"/>
        </w:rPr>
        <w:t xml:space="preserve">otraživanja za prihode poslovanja </w:t>
      </w:r>
      <w:r w:rsidR="00E234B8" w:rsidRPr="009678C8">
        <w:rPr>
          <w:rFonts w:ascii="Times New Roman" w:hAnsi="Times New Roman" w:cs="Times New Roman"/>
          <w:sz w:val="24"/>
        </w:rPr>
        <w:t xml:space="preserve">(16) </w:t>
      </w:r>
      <w:r w:rsidR="004D2D3E" w:rsidRPr="009678C8">
        <w:rPr>
          <w:rFonts w:ascii="Times New Roman" w:hAnsi="Times New Roman" w:cs="Times New Roman"/>
          <w:sz w:val="24"/>
        </w:rPr>
        <w:t>u izno</w:t>
      </w:r>
      <w:r>
        <w:rPr>
          <w:rFonts w:ascii="Times New Roman" w:hAnsi="Times New Roman" w:cs="Times New Roman"/>
          <w:sz w:val="24"/>
        </w:rPr>
        <w:t xml:space="preserve">su od </w:t>
      </w:r>
      <w:r w:rsidR="00B82BAC">
        <w:rPr>
          <w:rFonts w:ascii="Times New Roman" w:hAnsi="Times New Roman" w:cs="Times New Roman"/>
          <w:sz w:val="24"/>
        </w:rPr>
        <w:t>218.898,98</w:t>
      </w:r>
      <w:r w:rsidR="00053800" w:rsidRPr="009678C8">
        <w:rPr>
          <w:rFonts w:ascii="Times New Roman" w:hAnsi="Times New Roman" w:cs="Times New Roman"/>
          <w:sz w:val="24"/>
        </w:rPr>
        <w:t xml:space="preserve">   </w:t>
      </w:r>
      <w:r w:rsidR="00801FAB" w:rsidRPr="009678C8">
        <w:rPr>
          <w:rFonts w:ascii="Times New Roman" w:hAnsi="Times New Roman" w:cs="Times New Roman"/>
          <w:sz w:val="24"/>
        </w:rPr>
        <w:t>EUR</w:t>
      </w:r>
      <w:r>
        <w:rPr>
          <w:rFonts w:ascii="Times New Roman" w:hAnsi="Times New Roman" w:cs="Times New Roman"/>
          <w:sz w:val="24"/>
        </w:rPr>
        <w:t>, dok se manji dio odnos</w:t>
      </w:r>
      <w:r w:rsidR="00B82BAC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na  p</w:t>
      </w:r>
      <w:r w:rsidR="004D2D3E" w:rsidRPr="009678C8">
        <w:rPr>
          <w:rFonts w:ascii="Times New Roman" w:hAnsi="Times New Roman" w:cs="Times New Roman"/>
          <w:sz w:val="24"/>
        </w:rPr>
        <w:t xml:space="preserve">otraživanja od prodaje nefinancijske imovine </w:t>
      </w:r>
      <w:r w:rsidR="00E234B8" w:rsidRPr="009678C8">
        <w:rPr>
          <w:rFonts w:ascii="Times New Roman" w:hAnsi="Times New Roman" w:cs="Times New Roman"/>
          <w:sz w:val="24"/>
        </w:rPr>
        <w:t xml:space="preserve">(17) </w:t>
      </w:r>
      <w:r>
        <w:rPr>
          <w:rFonts w:ascii="Times New Roman" w:hAnsi="Times New Roman" w:cs="Times New Roman"/>
          <w:sz w:val="24"/>
        </w:rPr>
        <w:t xml:space="preserve">u iznosu od </w:t>
      </w:r>
      <w:r w:rsidR="00B82BAC">
        <w:rPr>
          <w:rFonts w:ascii="Times New Roman" w:hAnsi="Times New Roman" w:cs="Times New Roman"/>
          <w:sz w:val="24"/>
        </w:rPr>
        <w:t>42.197,48</w:t>
      </w:r>
      <w:r w:rsidR="00801FAB" w:rsidRPr="009678C8">
        <w:rPr>
          <w:rFonts w:ascii="Times New Roman" w:hAnsi="Times New Roman" w:cs="Times New Roman"/>
          <w:sz w:val="24"/>
        </w:rPr>
        <w:t xml:space="preserve"> EUR</w:t>
      </w:r>
      <w:r w:rsidR="00482DEE">
        <w:rPr>
          <w:rFonts w:ascii="Times New Roman" w:hAnsi="Times New Roman" w:cs="Times New Roman"/>
          <w:sz w:val="24"/>
        </w:rPr>
        <w:t xml:space="preserve"> </w:t>
      </w:r>
      <w:r w:rsidR="004C7ED5">
        <w:rPr>
          <w:rFonts w:ascii="Times New Roman" w:hAnsi="Times New Roman" w:cs="Times New Roman"/>
          <w:sz w:val="24"/>
        </w:rPr>
        <w:t>U odnosu na isto izvještajno razdoblje 202</w:t>
      </w:r>
      <w:r w:rsidR="00B82BAC">
        <w:rPr>
          <w:rFonts w:ascii="Times New Roman" w:hAnsi="Times New Roman" w:cs="Times New Roman"/>
          <w:sz w:val="24"/>
        </w:rPr>
        <w:t>3</w:t>
      </w:r>
      <w:r w:rsidR="004C7ED5">
        <w:rPr>
          <w:rFonts w:ascii="Times New Roman" w:hAnsi="Times New Roman" w:cs="Times New Roman"/>
          <w:sz w:val="24"/>
        </w:rPr>
        <w:t xml:space="preserve">. godine, </w:t>
      </w:r>
      <w:r w:rsidR="00B82BAC">
        <w:rPr>
          <w:rFonts w:ascii="Times New Roman" w:hAnsi="Times New Roman" w:cs="Times New Roman"/>
          <w:sz w:val="24"/>
        </w:rPr>
        <w:t>povećana su potraživanja za prihode poslovanja (16) i to za 14,84%. Ostala potraživanja (12) iznose od 204,16 EUR.</w:t>
      </w:r>
    </w:p>
    <w:p w:rsidR="00DE76A3" w:rsidRPr="009678C8" w:rsidRDefault="00DE76A3" w:rsidP="00DE76A3">
      <w:pPr>
        <w:tabs>
          <w:tab w:val="left" w:pos="301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9798D" w:rsidRDefault="00234BA3" w:rsidP="004D2D3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Analitički prikaz nenaplaćenih potraživanja prikazan je tablicom u nastavku.</w:t>
      </w:r>
    </w:p>
    <w:p w:rsidR="004D2D3E" w:rsidRPr="004D2D3E" w:rsidRDefault="00DE76A3" w:rsidP="00DE76A3">
      <w:pPr>
        <w:pStyle w:val="Opisslike"/>
        <w:rPr>
          <w:rFonts w:ascii="Times New Roman" w:hAnsi="Times New Roman" w:cs="Times New Roman"/>
          <w:b w:val="0"/>
        </w:rPr>
      </w:pPr>
      <w:bookmarkStart w:id="25" w:name="_Toc177466193"/>
      <w:r>
        <w:t xml:space="preserve">Tablica  </w:t>
      </w:r>
      <w:fldSimple w:instr=" SEQ Tablica_ \* ARABIC ">
        <w:r w:rsidR="00BB7A08">
          <w:rPr>
            <w:noProof/>
          </w:rPr>
          <w:t>24</w:t>
        </w:r>
      </w:fldSimple>
      <w:r w:rsidR="00AF6D00">
        <w:t>4</w:t>
      </w:r>
      <w:r>
        <w:t xml:space="preserve"> Analitički prikaz nenaplaćenih potraživanja Općine Gunja na dan 30.06.202</w:t>
      </w:r>
      <w:r w:rsidR="00A13D27">
        <w:t>4</w:t>
      </w:r>
      <w:r>
        <w:t>. godine</w:t>
      </w:r>
      <w:bookmarkEnd w:id="25"/>
    </w:p>
    <w:tbl>
      <w:tblPr>
        <w:tblStyle w:val="Svijetlosjenanje-Isticanje4"/>
        <w:tblpPr w:leftFromText="180" w:rightFromText="180" w:vertAnchor="text" w:horzAnchor="page" w:tblpX="1747" w:tblpY="166"/>
        <w:tblW w:w="0" w:type="auto"/>
        <w:tblLook w:val="04A0"/>
      </w:tblPr>
      <w:tblGrid>
        <w:gridCol w:w="650"/>
        <w:gridCol w:w="4356"/>
        <w:gridCol w:w="1559"/>
      </w:tblGrid>
      <w:tr w:rsidR="00482DEE" w:rsidRPr="004D2D3E" w:rsidTr="000A2D0F">
        <w:trPr>
          <w:cnfStyle w:val="100000000000"/>
          <w:trHeight w:val="397"/>
        </w:trPr>
        <w:tc>
          <w:tcPr>
            <w:cnfStyle w:val="001000000000"/>
            <w:tcW w:w="0" w:type="auto"/>
            <w:hideMark/>
          </w:tcPr>
          <w:p w:rsidR="00482DEE" w:rsidRPr="000A2D0F" w:rsidRDefault="00482DEE" w:rsidP="000A2D0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R.br</w:t>
            </w:r>
          </w:p>
        </w:tc>
        <w:tc>
          <w:tcPr>
            <w:tcW w:w="4356" w:type="dxa"/>
            <w:hideMark/>
          </w:tcPr>
          <w:p w:rsidR="00482DEE" w:rsidRPr="000A2D0F" w:rsidRDefault="00482DEE" w:rsidP="000A2D0F">
            <w:pPr>
              <w:spacing w:line="240" w:lineRule="auto"/>
              <w:jc w:val="both"/>
              <w:cnfStyle w:val="1000000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Naziv potraživanja</w:t>
            </w:r>
          </w:p>
        </w:tc>
        <w:tc>
          <w:tcPr>
            <w:tcW w:w="1559" w:type="dxa"/>
            <w:hideMark/>
          </w:tcPr>
          <w:p w:rsidR="00482DEE" w:rsidRPr="000A2D0F" w:rsidRDefault="00482DEE" w:rsidP="000A2D0F">
            <w:pPr>
              <w:spacing w:line="240" w:lineRule="auto"/>
              <w:jc w:val="both"/>
              <w:cnfStyle w:val="1000000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Iznos</w:t>
            </w:r>
          </w:p>
        </w:tc>
      </w:tr>
      <w:tr w:rsidR="00482DEE" w:rsidRPr="004D2D3E" w:rsidTr="000A2D0F">
        <w:trPr>
          <w:cnfStyle w:val="000000100000"/>
          <w:trHeight w:val="397"/>
        </w:trPr>
        <w:tc>
          <w:tcPr>
            <w:cnfStyle w:val="001000000000"/>
            <w:tcW w:w="0" w:type="auto"/>
            <w:hideMark/>
          </w:tcPr>
          <w:p w:rsidR="00482DEE" w:rsidRPr="000A2D0F" w:rsidRDefault="00482DEE" w:rsidP="000A2D0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356" w:type="dxa"/>
            <w:hideMark/>
          </w:tcPr>
          <w:p w:rsidR="00482DEE" w:rsidRPr="000A2D0F" w:rsidRDefault="00482DEE" w:rsidP="000A2D0F">
            <w:pPr>
              <w:spacing w:line="24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Potraživanja za porez na promet nekretnina</w:t>
            </w:r>
          </w:p>
        </w:tc>
        <w:tc>
          <w:tcPr>
            <w:tcW w:w="1559" w:type="dxa"/>
          </w:tcPr>
          <w:p w:rsidR="00482DEE" w:rsidRPr="000A2D0F" w:rsidRDefault="00C01915" w:rsidP="000A2D0F">
            <w:pPr>
              <w:spacing w:line="240" w:lineRule="auto"/>
              <w:jc w:val="right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62.186,01</w:t>
            </w:r>
          </w:p>
        </w:tc>
      </w:tr>
      <w:tr w:rsidR="00482DEE" w:rsidRPr="00E41389" w:rsidTr="000A2D0F">
        <w:trPr>
          <w:trHeight w:val="397"/>
        </w:trPr>
        <w:tc>
          <w:tcPr>
            <w:cnfStyle w:val="001000000000"/>
            <w:tcW w:w="0" w:type="auto"/>
          </w:tcPr>
          <w:p w:rsidR="00482DEE" w:rsidRPr="000A2D0F" w:rsidRDefault="00482DEE" w:rsidP="000A2D0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356" w:type="dxa"/>
          </w:tcPr>
          <w:p w:rsidR="00482DEE" w:rsidRPr="000A2D0F" w:rsidRDefault="00C01915" w:rsidP="000A2D0F">
            <w:pPr>
              <w:spacing w:line="24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Potraživanja za porez na potrošnju</w:t>
            </w:r>
          </w:p>
        </w:tc>
        <w:tc>
          <w:tcPr>
            <w:tcW w:w="1559" w:type="dxa"/>
          </w:tcPr>
          <w:p w:rsidR="00482DEE" w:rsidRPr="000A2D0F" w:rsidRDefault="00C01915" w:rsidP="000A2D0F">
            <w:pPr>
              <w:spacing w:line="240" w:lineRule="auto"/>
              <w:jc w:val="right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241,98</w:t>
            </w:r>
          </w:p>
        </w:tc>
      </w:tr>
      <w:tr w:rsidR="00482DEE" w:rsidRPr="004D2D3E" w:rsidTr="000A2D0F">
        <w:trPr>
          <w:cnfStyle w:val="000000100000"/>
          <w:trHeight w:val="397"/>
        </w:trPr>
        <w:tc>
          <w:tcPr>
            <w:cnfStyle w:val="001000000000"/>
            <w:tcW w:w="0" w:type="auto"/>
            <w:hideMark/>
          </w:tcPr>
          <w:p w:rsidR="00482DEE" w:rsidRPr="000A2D0F" w:rsidRDefault="00482DEE" w:rsidP="000A2D0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356" w:type="dxa"/>
            <w:hideMark/>
          </w:tcPr>
          <w:p w:rsidR="00482DEE" w:rsidRPr="000A2D0F" w:rsidRDefault="00482DEE" w:rsidP="000A2D0F">
            <w:pPr>
              <w:spacing w:line="24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 xml:space="preserve">Potraživanja za </w:t>
            </w:r>
            <w:r w:rsidR="00C01915" w:rsidRPr="000A2D0F">
              <w:rPr>
                <w:rFonts w:ascii="Times New Roman" w:hAnsi="Times New Roman" w:cs="Times New Roman"/>
                <w:color w:val="auto"/>
              </w:rPr>
              <w:t xml:space="preserve">zatezne kamate </w:t>
            </w:r>
          </w:p>
        </w:tc>
        <w:tc>
          <w:tcPr>
            <w:tcW w:w="1559" w:type="dxa"/>
          </w:tcPr>
          <w:p w:rsidR="00482DEE" w:rsidRPr="000A2D0F" w:rsidRDefault="00C01915" w:rsidP="00A13D27">
            <w:pPr>
              <w:spacing w:line="240" w:lineRule="auto"/>
              <w:jc w:val="right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4.2</w:t>
            </w:r>
            <w:r w:rsidR="00A13D27">
              <w:rPr>
                <w:rFonts w:ascii="Times New Roman" w:hAnsi="Times New Roman" w:cs="Times New Roman"/>
                <w:color w:val="auto"/>
              </w:rPr>
              <w:t>7</w:t>
            </w:r>
            <w:r w:rsidRPr="000A2D0F">
              <w:rPr>
                <w:rFonts w:ascii="Times New Roman" w:hAnsi="Times New Roman" w:cs="Times New Roman"/>
                <w:color w:val="auto"/>
              </w:rPr>
              <w:t>7,</w:t>
            </w:r>
            <w:r w:rsidR="00A13D27">
              <w:rPr>
                <w:rFonts w:ascii="Times New Roman" w:hAnsi="Times New Roman" w:cs="Times New Roman"/>
                <w:color w:val="auto"/>
              </w:rPr>
              <w:t>43</w:t>
            </w:r>
          </w:p>
        </w:tc>
      </w:tr>
      <w:tr w:rsidR="00482DEE" w:rsidRPr="004D2D3E" w:rsidTr="000A2D0F">
        <w:trPr>
          <w:trHeight w:val="397"/>
        </w:trPr>
        <w:tc>
          <w:tcPr>
            <w:cnfStyle w:val="001000000000"/>
            <w:tcW w:w="0" w:type="auto"/>
          </w:tcPr>
          <w:p w:rsidR="00482DEE" w:rsidRPr="000A2D0F" w:rsidRDefault="00482DEE" w:rsidP="000A2D0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4356" w:type="dxa"/>
          </w:tcPr>
          <w:p w:rsidR="00482DEE" w:rsidRPr="000A2D0F" w:rsidRDefault="00C01915" w:rsidP="000A2D0F">
            <w:pPr>
              <w:spacing w:line="24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Potraživanja za zakup iznajmljene imovine</w:t>
            </w:r>
          </w:p>
        </w:tc>
        <w:tc>
          <w:tcPr>
            <w:tcW w:w="1559" w:type="dxa"/>
          </w:tcPr>
          <w:p w:rsidR="00482DEE" w:rsidRPr="000A2D0F" w:rsidRDefault="00A13D27" w:rsidP="000A2D0F">
            <w:pPr>
              <w:spacing w:line="240" w:lineRule="auto"/>
              <w:jc w:val="right"/>
              <w:cnfStyle w:val="00000000000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2.523,97</w:t>
            </w:r>
          </w:p>
        </w:tc>
      </w:tr>
      <w:tr w:rsidR="00482DEE" w:rsidRPr="004D2D3E" w:rsidTr="000A2D0F">
        <w:trPr>
          <w:cnfStyle w:val="000000100000"/>
          <w:trHeight w:val="397"/>
        </w:trPr>
        <w:tc>
          <w:tcPr>
            <w:cnfStyle w:val="001000000000"/>
            <w:tcW w:w="0" w:type="auto"/>
          </w:tcPr>
          <w:p w:rsidR="00482DEE" w:rsidRPr="000A2D0F" w:rsidRDefault="00111B55" w:rsidP="000A2D0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  <w:r w:rsidR="00482DEE" w:rsidRPr="000A2D0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56" w:type="dxa"/>
          </w:tcPr>
          <w:p w:rsidR="00482DEE" w:rsidRPr="000A2D0F" w:rsidRDefault="00C01915" w:rsidP="000A2D0F">
            <w:pPr>
              <w:spacing w:line="24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Potraživanja od usluge dostave toplog obroka</w:t>
            </w:r>
          </w:p>
        </w:tc>
        <w:tc>
          <w:tcPr>
            <w:tcW w:w="1559" w:type="dxa"/>
          </w:tcPr>
          <w:p w:rsidR="00482DEE" w:rsidRPr="000A2D0F" w:rsidRDefault="00A13D27" w:rsidP="000A2D0F">
            <w:pPr>
              <w:spacing w:line="240" w:lineRule="auto"/>
              <w:jc w:val="right"/>
              <w:cnfStyle w:val="00000010000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276,72</w:t>
            </w:r>
          </w:p>
        </w:tc>
      </w:tr>
      <w:tr w:rsidR="00482DEE" w:rsidRPr="004D2D3E" w:rsidTr="000A2D0F">
        <w:trPr>
          <w:trHeight w:val="397"/>
        </w:trPr>
        <w:tc>
          <w:tcPr>
            <w:cnfStyle w:val="001000000000"/>
            <w:tcW w:w="0" w:type="auto"/>
          </w:tcPr>
          <w:p w:rsidR="00482DEE" w:rsidRPr="000A2D0F" w:rsidRDefault="00111B55" w:rsidP="000A2D0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  <w:r w:rsidR="00482DEE" w:rsidRPr="000A2D0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56" w:type="dxa"/>
          </w:tcPr>
          <w:p w:rsidR="00482DEE" w:rsidRPr="000A2D0F" w:rsidRDefault="00482DEE" w:rsidP="000A2D0F">
            <w:pPr>
              <w:spacing w:line="24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 xml:space="preserve">Potraživanja </w:t>
            </w:r>
            <w:r w:rsidR="00C01915" w:rsidRPr="000A2D0F">
              <w:rPr>
                <w:rFonts w:ascii="Times New Roman" w:hAnsi="Times New Roman" w:cs="Times New Roman"/>
                <w:color w:val="auto"/>
              </w:rPr>
              <w:t>od zakupa javnih površina</w:t>
            </w:r>
          </w:p>
        </w:tc>
        <w:tc>
          <w:tcPr>
            <w:tcW w:w="1559" w:type="dxa"/>
          </w:tcPr>
          <w:p w:rsidR="00482DEE" w:rsidRPr="000A2D0F" w:rsidRDefault="00A13D27" w:rsidP="000A2D0F">
            <w:pPr>
              <w:spacing w:line="240" w:lineRule="auto"/>
              <w:jc w:val="right"/>
              <w:cnfStyle w:val="00000000000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558,25</w:t>
            </w:r>
          </w:p>
        </w:tc>
      </w:tr>
      <w:tr w:rsidR="00A13D27" w:rsidRPr="004D2D3E" w:rsidTr="000A2D0F">
        <w:trPr>
          <w:cnfStyle w:val="000000100000"/>
          <w:trHeight w:val="397"/>
        </w:trPr>
        <w:tc>
          <w:tcPr>
            <w:cnfStyle w:val="001000000000"/>
            <w:tcW w:w="0" w:type="auto"/>
            <w:hideMark/>
          </w:tcPr>
          <w:p w:rsidR="00A13D27" w:rsidRPr="000A2D0F" w:rsidRDefault="00111B55" w:rsidP="00A13D27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  <w:r w:rsidR="00A13D27" w:rsidRPr="000A2D0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56" w:type="dxa"/>
            <w:hideMark/>
          </w:tcPr>
          <w:p w:rsidR="00A13D27" w:rsidRPr="000A2D0F" w:rsidRDefault="00A13D27" w:rsidP="00A13D27">
            <w:pPr>
              <w:spacing w:line="24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Potraživanja za zakup poljop.zemljišta</w:t>
            </w:r>
            <w:r>
              <w:rPr>
                <w:rFonts w:ascii="Times New Roman" w:hAnsi="Times New Roman" w:cs="Times New Roman"/>
                <w:color w:val="auto"/>
              </w:rPr>
              <w:t>-Općina</w:t>
            </w:r>
          </w:p>
        </w:tc>
        <w:tc>
          <w:tcPr>
            <w:tcW w:w="1559" w:type="dxa"/>
          </w:tcPr>
          <w:p w:rsidR="00A13D27" w:rsidRPr="000A2D0F" w:rsidRDefault="00A13D27" w:rsidP="00A13D27">
            <w:pPr>
              <w:spacing w:line="240" w:lineRule="auto"/>
              <w:jc w:val="right"/>
              <w:cnfStyle w:val="00000010000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2.285,84</w:t>
            </w:r>
          </w:p>
        </w:tc>
      </w:tr>
      <w:tr w:rsidR="00A13D27" w:rsidRPr="004D2D3E" w:rsidTr="000A2D0F">
        <w:trPr>
          <w:trHeight w:val="397"/>
        </w:trPr>
        <w:tc>
          <w:tcPr>
            <w:cnfStyle w:val="001000000000"/>
            <w:tcW w:w="0" w:type="auto"/>
            <w:hideMark/>
          </w:tcPr>
          <w:p w:rsidR="00A13D27" w:rsidRPr="000A2D0F" w:rsidRDefault="00111B55" w:rsidP="00A13D27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  <w:r w:rsidR="00A13D27" w:rsidRPr="000A2D0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56" w:type="dxa"/>
            <w:hideMark/>
          </w:tcPr>
          <w:p w:rsidR="00A13D27" w:rsidRPr="000A2D0F" w:rsidRDefault="00A13D27" w:rsidP="00A13D27">
            <w:pPr>
              <w:spacing w:line="24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Potraživanja za zakup poljop.zemljišta (RH)</w:t>
            </w:r>
          </w:p>
        </w:tc>
        <w:tc>
          <w:tcPr>
            <w:tcW w:w="1559" w:type="dxa"/>
          </w:tcPr>
          <w:p w:rsidR="00A13D27" w:rsidRPr="000A2D0F" w:rsidRDefault="00A13D27" w:rsidP="00A13D27">
            <w:pPr>
              <w:spacing w:line="240" w:lineRule="auto"/>
              <w:jc w:val="right"/>
              <w:cnfStyle w:val="00000000000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39.932,50</w:t>
            </w:r>
          </w:p>
        </w:tc>
      </w:tr>
      <w:tr w:rsidR="00A13D27" w:rsidRPr="004D2D3E" w:rsidTr="000A2D0F">
        <w:trPr>
          <w:cnfStyle w:val="000000100000"/>
          <w:trHeight w:val="397"/>
        </w:trPr>
        <w:tc>
          <w:tcPr>
            <w:cnfStyle w:val="001000000000"/>
            <w:tcW w:w="0" w:type="auto"/>
            <w:hideMark/>
          </w:tcPr>
          <w:p w:rsidR="00A13D27" w:rsidRPr="000A2D0F" w:rsidRDefault="00A13D27" w:rsidP="00A13D27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4356" w:type="dxa"/>
            <w:hideMark/>
          </w:tcPr>
          <w:p w:rsidR="00A13D27" w:rsidRPr="000A2D0F" w:rsidRDefault="00A13D27" w:rsidP="00A13D27">
            <w:pPr>
              <w:spacing w:line="24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Potraživanja za prihode vodoprivrede</w:t>
            </w:r>
          </w:p>
        </w:tc>
        <w:tc>
          <w:tcPr>
            <w:tcW w:w="1559" w:type="dxa"/>
          </w:tcPr>
          <w:p w:rsidR="00A13D27" w:rsidRPr="000A2D0F" w:rsidRDefault="00A13D27" w:rsidP="00A13D27">
            <w:pPr>
              <w:spacing w:line="240" w:lineRule="auto"/>
              <w:jc w:val="right"/>
              <w:cnfStyle w:val="00000010000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69.998,38</w:t>
            </w:r>
          </w:p>
        </w:tc>
      </w:tr>
      <w:tr w:rsidR="00A13D27" w:rsidRPr="004D2D3E" w:rsidTr="000A2D0F">
        <w:trPr>
          <w:trHeight w:val="397"/>
        </w:trPr>
        <w:tc>
          <w:tcPr>
            <w:cnfStyle w:val="001000000000"/>
            <w:tcW w:w="0" w:type="auto"/>
            <w:hideMark/>
          </w:tcPr>
          <w:p w:rsidR="00A13D27" w:rsidRPr="000A2D0F" w:rsidRDefault="00A13D27" w:rsidP="00A13D27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4356" w:type="dxa"/>
            <w:hideMark/>
          </w:tcPr>
          <w:p w:rsidR="00A13D27" w:rsidRPr="000A2D0F" w:rsidRDefault="00A13D27" w:rsidP="00A13D27">
            <w:pPr>
              <w:spacing w:line="24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Potraživanja za komunalne naknade</w:t>
            </w:r>
          </w:p>
        </w:tc>
        <w:tc>
          <w:tcPr>
            <w:tcW w:w="1559" w:type="dxa"/>
          </w:tcPr>
          <w:p w:rsidR="00A13D27" w:rsidRPr="000A2D0F" w:rsidRDefault="00A13D27" w:rsidP="00A13D27">
            <w:pPr>
              <w:spacing w:line="240" w:lineRule="auto"/>
              <w:jc w:val="right"/>
              <w:cnfStyle w:val="00000000000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36.029,52</w:t>
            </w:r>
          </w:p>
        </w:tc>
      </w:tr>
      <w:tr w:rsidR="00A13D27" w:rsidRPr="00E41389" w:rsidTr="000A2D0F">
        <w:trPr>
          <w:cnfStyle w:val="000000100000"/>
          <w:trHeight w:val="397"/>
        </w:trPr>
        <w:tc>
          <w:tcPr>
            <w:cnfStyle w:val="001000000000"/>
            <w:tcW w:w="0" w:type="auto"/>
          </w:tcPr>
          <w:p w:rsidR="00A13D27" w:rsidRPr="00111B55" w:rsidRDefault="00A13D27" w:rsidP="00A13D27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11B55">
              <w:rPr>
                <w:rFonts w:ascii="Times New Roman" w:hAnsi="Times New Roman" w:cs="Times New Roman"/>
                <w:color w:val="auto"/>
              </w:rPr>
              <w:t>11.</w:t>
            </w:r>
          </w:p>
        </w:tc>
        <w:tc>
          <w:tcPr>
            <w:tcW w:w="4356" w:type="dxa"/>
          </w:tcPr>
          <w:p w:rsidR="00A13D27" w:rsidRPr="00111B55" w:rsidRDefault="00A13D27" w:rsidP="00A13D27">
            <w:pPr>
              <w:spacing w:line="24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111B55">
              <w:rPr>
                <w:rFonts w:ascii="Times New Roman" w:hAnsi="Times New Roman" w:cs="Times New Roman"/>
                <w:color w:val="auto"/>
              </w:rPr>
              <w:t xml:space="preserve">Potraživanja za ostale prihode </w:t>
            </w:r>
          </w:p>
        </w:tc>
        <w:tc>
          <w:tcPr>
            <w:tcW w:w="1559" w:type="dxa"/>
          </w:tcPr>
          <w:p w:rsidR="00A13D27" w:rsidRPr="00111B55" w:rsidRDefault="00A13D27" w:rsidP="00A13D27">
            <w:pPr>
              <w:spacing w:line="240" w:lineRule="auto"/>
              <w:jc w:val="right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111B55">
              <w:rPr>
                <w:rFonts w:ascii="Times New Roman" w:hAnsi="Times New Roman" w:cs="Times New Roman"/>
                <w:color w:val="auto"/>
              </w:rPr>
              <w:t>588,38</w:t>
            </w:r>
          </w:p>
        </w:tc>
      </w:tr>
      <w:tr w:rsidR="00A13D27" w:rsidRPr="004D2D3E" w:rsidTr="000A2D0F">
        <w:trPr>
          <w:trHeight w:val="397"/>
        </w:trPr>
        <w:tc>
          <w:tcPr>
            <w:cnfStyle w:val="001000000000"/>
            <w:tcW w:w="0" w:type="auto"/>
            <w:hideMark/>
          </w:tcPr>
          <w:p w:rsidR="00A13D27" w:rsidRPr="000A2D0F" w:rsidRDefault="00A13D27" w:rsidP="00A13D27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12.</w:t>
            </w:r>
          </w:p>
        </w:tc>
        <w:tc>
          <w:tcPr>
            <w:tcW w:w="4356" w:type="dxa"/>
            <w:hideMark/>
          </w:tcPr>
          <w:p w:rsidR="00A13D27" w:rsidRPr="000A2D0F" w:rsidRDefault="00A13D27" w:rsidP="00A13D27">
            <w:pPr>
              <w:spacing w:line="24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Potraživanja od prodaja pol.zemlj. (RH)</w:t>
            </w:r>
          </w:p>
        </w:tc>
        <w:tc>
          <w:tcPr>
            <w:tcW w:w="1559" w:type="dxa"/>
          </w:tcPr>
          <w:p w:rsidR="00A13D27" w:rsidRPr="000A2D0F" w:rsidRDefault="00111B55" w:rsidP="00111B55">
            <w:pPr>
              <w:spacing w:line="240" w:lineRule="auto"/>
              <w:jc w:val="right"/>
              <w:cnfStyle w:val="00000000000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42.197,48</w:t>
            </w:r>
          </w:p>
        </w:tc>
      </w:tr>
      <w:tr w:rsidR="00A13D27" w:rsidRPr="004D2D3E" w:rsidTr="000A2D0F">
        <w:trPr>
          <w:cnfStyle w:val="000000100000"/>
          <w:trHeight w:val="397"/>
        </w:trPr>
        <w:tc>
          <w:tcPr>
            <w:cnfStyle w:val="001000000000"/>
            <w:tcW w:w="0" w:type="auto"/>
            <w:hideMark/>
          </w:tcPr>
          <w:p w:rsidR="00A13D27" w:rsidRPr="000A2D0F" w:rsidRDefault="00A13D27" w:rsidP="00A13D27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13.</w:t>
            </w:r>
          </w:p>
        </w:tc>
        <w:tc>
          <w:tcPr>
            <w:tcW w:w="4356" w:type="dxa"/>
            <w:hideMark/>
          </w:tcPr>
          <w:p w:rsidR="00A13D27" w:rsidRPr="000A2D0F" w:rsidRDefault="00A13D27" w:rsidP="00A13D27">
            <w:pPr>
              <w:spacing w:line="24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Potraživanja za naknade koje se refundiraju</w:t>
            </w:r>
          </w:p>
        </w:tc>
        <w:tc>
          <w:tcPr>
            <w:tcW w:w="1559" w:type="dxa"/>
          </w:tcPr>
          <w:p w:rsidR="00A13D27" w:rsidRPr="000A2D0F" w:rsidRDefault="00111B55" w:rsidP="00A13D27">
            <w:pPr>
              <w:spacing w:line="240" w:lineRule="auto"/>
              <w:jc w:val="right"/>
              <w:cnfStyle w:val="00000010000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204,16</w:t>
            </w:r>
          </w:p>
        </w:tc>
      </w:tr>
      <w:tr w:rsidR="00A13D27" w:rsidRPr="00E41389" w:rsidTr="000A2D0F">
        <w:trPr>
          <w:trHeight w:val="397"/>
        </w:trPr>
        <w:tc>
          <w:tcPr>
            <w:cnfStyle w:val="001000000000"/>
            <w:tcW w:w="0" w:type="auto"/>
          </w:tcPr>
          <w:p w:rsidR="00A13D27" w:rsidRPr="000A2D0F" w:rsidRDefault="00A13D27" w:rsidP="00A13D27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56" w:type="dxa"/>
          </w:tcPr>
          <w:p w:rsidR="00A13D27" w:rsidRPr="000A2D0F" w:rsidRDefault="00A13D27" w:rsidP="00A13D27">
            <w:pPr>
              <w:spacing w:line="24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r w:rsidRPr="000A2D0F">
              <w:rPr>
                <w:rFonts w:ascii="Times New Roman" w:hAnsi="Times New Roman" w:cs="Times New Roman"/>
                <w:b/>
                <w:color w:val="auto"/>
              </w:rPr>
              <w:t>Ukupno potraživanja:</w:t>
            </w:r>
          </w:p>
        </w:tc>
        <w:tc>
          <w:tcPr>
            <w:tcW w:w="1559" w:type="dxa"/>
          </w:tcPr>
          <w:p w:rsidR="00A13D27" w:rsidRPr="000A2D0F" w:rsidRDefault="00726A7F" w:rsidP="00111B55">
            <w:pPr>
              <w:spacing w:line="240" w:lineRule="auto"/>
              <w:jc w:val="right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r w:rsidRPr="000A2D0F">
              <w:rPr>
                <w:rFonts w:ascii="Times New Roman" w:hAnsi="Times New Roman" w:cs="Times New Roman"/>
                <w:b/>
              </w:rPr>
              <w:fldChar w:fldCharType="begin"/>
            </w:r>
            <w:r w:rsidR="00A13D27" w:rsidRPr="000A2D0F">
              <w:rPr>
                <w:rFonts w:ascii="Times New Roman" w:hAnsi="Times New Roman" w:cs="Times New Roman"/>
                <w:b/>
                <w:color w:val="auto"/>
              </w:rPr>
              <w:instrText xml:space="preserve"> =SUM(ABOVE) </w:instrText>
            </w:r>
            <w:r w:rsidRPr="000A2D0F">
              <w:rPr>
                <w:rFonts w:ascii="Times New Roman" w:hAnsi="Times New Roman" w:cs="Times New Roman"/>
                <w:b/>
              </w:rPr>
              <w:fldChar w:fldCharType="separate"/>
            </w:r>
            <w:r w:rsidR="00A13D27" w:rsidRPr="000A2D0F">
              <w:rPr>
                <w:rFonts w:ascii="Times New Roman" w:hAnsi="Times New Roman" w:cs="Times New Roman"/>
                <w:b/>
                <w:noProof/>
                <w:color w:val="auto"/>
              </w:rPr>
              <w:t>2</w:t>
            </w:r>
            <w:r w:rsidR="00111B55">
              <w:rPr>
                <w:rFonts w:ascii="Times New Roman" w:hAnsi="Times New Roman" w:cs="Times New Roman"/>
                <w:b/>
                <w:noProof/>
                <w:color w:val="auto"/>
              </w:rPr>
              <w:t>61.300,62</w:t>
            </w:r>
            <w:r w:rsidRPr="000A2D0F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:rsidR="004D2D3E" w:rsidRPr="004D2D3E" w:rsidRDefault="004D2D3E" w:rsidP="004D2D3E">
      <w:pPr>
        <w:spacing w:after="0" w:line="240" w:lineRule="auto"/>
        <w:jc w:val="both"/>
      </w:pPr>
    </w:p>
    <w:p w:rsidR="004D2D3E" w:rsidRDefault="004D2D3E" w:rsidP="004D2D3E">
      <w:pPr>
        <w:spacing w:after="0" w:line="240" w:lineRule="auto"/>
        <w:rPr>
          <w:rFonts w:ascii="Times New Roman" w:hAnsi="Times New Roman" w:cs="Times New Roman"/>
        </w:rPr>
      </w:pPr>
    </w:p>
    <w:p w:rsidR="00482DEE" w:rsidRDefault="00482DEE" w:rsidP="004D2D3E">
      <w:pPr>
        <w:spacing w:after="0" w:line="240" w:lineRule="auto"/>
        <w:rPr>
          <w:rFonts w:ascii="Times New Roman" w:hAnsi="Times New Roman" w:cs="Times New Roman"/>
        </w:rPr>
      </w:pPr>
    </w:p>
    <w:p w:rsidR="00482DEE" w:rsidRDefault="00482DEE" w:rsidP="004D2D3E">
      <w:pPr>
        <w:spacing w:after="0" w:line="240" w:lineRule="auto"/>
        <w:rPr>
          <w:rFonts w:ascii="Times New Roman" w:hAnsi="Times New Roman" w:cs="Times New Roman"/>
        </w:rPr>
      </w:pPr>
    </w:p>
    <w:p w:rsidR="00482DEE" w:rsidRDefault="00482DEE" w:rsidP="004D2D3E">
      <w:pPr>
        <w:spacing w:after="0" w:line="240" w:lineRule="auto"/>
        <w:rPr>
          <w:rFonts w:ascii="Times New Roman" w:hAnsi="Times New Roman" w:cs="Times New Roman"/>
        </w:rPr>
      </w:pPr>
    </w:p>
    <w:p w:rsidR="000A2D0F" w:rsidRDefault="000A2D0F" w:rsidP="004D2D3E">
      <w:pPr>
        <w:spacing w:after="0" w:line="240" w:lineRule="auto"/>
        <w:rPr>
          <w:rFonts w:ascii="Times New Roman" w:hAnsi="Times New Roman" w:cs="Times New Roman"/>
        </w:rPr>
      </w:pPr>
    </w:p>
    <w:p w:rsidR="00A50E5F" w:rsidRDefault="00A50E5F" w:rsidP="006961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E5F" w:rsidRDefault="00A50E5F" w:rsidP="006961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262" w:rsidRDefault="00ED0262" w:rsidP="009E57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D00" w:rsidRDefault="00AF6D00" w:rsidP="009E57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D00" w:rsidRDefault="00AF6D00" w:rsidP="009E57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D00" w:rsidRDefault="00AF6D00" w:rsidP="009E57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D00" w:rsidRDefault="00AF6D00" w:rsidP="009E57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D00" w:rsidRDefault="00AF6D00" w:rsidP="009E57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D00" w:rsidRDefault="00AF6D00" w:rsidP="009E57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D00" w:rsidRDefault="00AF6D00" w:rsidP="009E57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D00" w:rsidRDefault="00AF6D00" w:rsidP="009E57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D00" w:rsidRDefault="00AF6D00" w:rsidP="009E57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D00" w:rsidRDefault="00AF6D00" w:rsidP="009E57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7E0" w:rsidRPr="00111B55" w:rsidRDefault="004D2D3E" w:rsidP="009E57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19B">
        <w:rPr>
          <w:rFonts w:ascii="Times New Roman" w:hAnsi="Times New Roman" w:cs="Times New Roman"/>
          <w:sz w:val="24"/>
          <w:szCs w:val="24"/>
        </w:rPr>
        <w:t>Općina Gunja ostvaruje prihode od prodaje i zakupa poljoprivrednog zemljišta u vlasništvu RH. Prodaja je bila 20</w:t>
      </w:r>
      <w:r w:rsidR="00111B55">
        <w:rPr>
          <w:rFonts w:ascii="Times New Roman" w:hAnsi="Times New Roman" w:cs="Times New Roman"/>
          <w:sz w:val="24"/>
          <w:szCs w:val="24"/>
        </w:rPr>
        <w:t xml:space="preserve">10. godine na rok od 15 godina. </w:t>
      </w:r>
      <w:r w:rsidRPr="0069619B">
        <w:rPr>
          <w:rFonts w:ascii="Times New Roman" w:hAnsi="Times New Roman" w:cs="Times New Roman"/>
          <w:sz w:val="24"/>
          <w:szCs w:val="24"/>
        </w:rPr>
        <w:t>Prikazani iznosi  potra</w:t>
      </w:r>
      <w:r w:rsidR="0036367C">
        <w:rPr>
          <w:rFonts w:ascii="Times New Roman" w:hAnsi="Times New Roman" w:cs="Times New Roman"/>
          <w:sz w:val="24"/>
          <w:szCs w:val="24"/>
        </w:rPr>
        <w:t>živanja za zakup i prodaju poljoprivrednog</w:t>
      </w:r>
      <w:r w:rsidRPr="0069619B">
        <w:rPr>
          <w:rFonts w:ascii="Times New Roman" w:hAnsi="Times New Roman" w:cs="Times New Roman"/>
          <w:sz w:val="24"/>
          <w:szCs w:val="24"/>
        </w:rPr>
        <w:t xml:space="preserve"> zemljišta u vlasništvu RH odnos</w:t>
      </w:r>
      <w:r w:rsidR="0069619B" w:rsidRPr="0069619B">
        <w:rPr>
          <w:rFonts w:ascii="Times New Roman" w:hAnsi="Times New Roman" w:cs="Times New Roman"/>
          <w:sz w:val="24"/>
          <w:szCs w:val="24"/>
        </w:rPr>
        <w:t xml:space="preserve">e se na preostalo razdoblje </w:t>
      </w:r>
      <w:r w:rsidR="0069619B">
        <w:rPr>
          <w:rFonts w:ascii="Times New Roman" w:hAnsi="Times New Roman" w:cs="Times New Roman"/>
          <w:sz w:val="24"/>
          <w:szCs w:val="24"/>
        </w:rPr>
        <w:t>do</w:t>
      </w:r>
      <w:r w:rsidR="00111B55">
        <w:rPr>
          <w:rFonts w:ascii="Times New Roman" w:hAnsi="Times New Roman" w:cs="Times New Roman"/>
          <w:sz w:val="24"/>
          <w:szCs w:val="24"/>
        </w:rPr>
        <w:t xml:space="preserve"> kraja</w:t>
      </w:r>
      <w:r w:rsidR="0069619B">
        <w:rPr>
          <w:rFonts w:ascii="Times New Roman" w:hAnsi="Times New Roman" w:cs="Times New Roman"/>
          <w:sz w:val="24"/>
          <w:szCs w:val="24"/>
        </w:rPr>
        <w:t xml:space="preserve"> 2024</w:t>
      </w:r>
      <w:r w:rsidR="0069619B" w:rsidRPr="0069619B">
        <w:rPr>
          <w:rFonts w:ascii="Times New Roman" w:hAnsi="Times New Roman" w:cs="Times New Roman"/>
          <w:sz w:val="24"/>
          <w:szCs w:val="24"/>
        </w:rPr>
        <w:t>. godine</w:t>
      </w:r>
      <w:r w:rsidR="0036367C">
        <w:rPr>
          <w:rFonts w:ascii="Times New Roman" w:hAnsi="Times New Roman" w:cs="Times New Roman"/>
          <w:sz w:val="24"/>
          <w:szCs w:val="24"/>
        </w:rPr>
        <w:t xml:space="preserve">. </w:t>
      </w:r>
      <w:r w:rsidRPr="0069619B">
        <w:rPr>
          <w:rFonts w:ascii="Times New Roman" w:hAnsi="Times New Roman" w:cs="Times New Roman"/>
          <w:sz w:val="24"/>
          <w:szCs w:val="24"/>
        </w:rPr>
        <w:t>Od ukupno naplaćenog potraživanja za zakup i prodaju polj</w:t>
      </w:r>
      <w:r w:rsidR="0069619B">
        <w:rPr>
          <w:rFonts w:ascii="Times New Roman" w:hAnsi="Times New Roman" w:cs="Times New Roman"/>
          <w:sz w:val="24"/>
          <w:szCs w:val="24"/>
        </w:rPr>
        <w:t>oprivrednog</w:t>
      </w:r>
      <w:r w:rsidRPr="0069619B">
        <w:rPr>
          <w:rFonts w:ascii="Times New Roman" w:hAnsi="Times New Roman" w:cs="Times New Roman"/>
          <w:sz w:val="24"/>
          <w:szCs w:val="24"/>
        </w:rPr>
        <w:t xml:space="preserve"> zemljišta  65</w:t>
      </w:r>
      <w:r w:rsidR="00D81B01">
        <w:rPr>
          <w:rFonts w:ascii="Times New Roman" w:hAnsi="Times New Roman" w:cs="Times New Roman"/>
          <w:sz w:val="24"/>
          <w:szCs w:val="24"/>
        </w:rPr>
        <w:t>,00</w:t>
      </w:r>
      <w:r w:rsidRPr="0069619B">
        <w:rPr>
          <w:rFonts w:ascii="Times New Roman" w:hAnsi="Times New Roman" w:cs="Times New Roman"/>
          <w:sz w:val="24"/>
          <w:szCs w:val="24"/>
        </w:rPr>
        <w:t xml:space="preserve"> % predstavlj</w:t>
      </w:r>
      <w:r w:rsidR="00111B55">
        <w:rPr>
          <w:rFonts w:ascii="Times New Roman" w:hAnsi="Times New Roman" w:cs="Times New Roman"/>
          <w:sz w:val="24"/>
          <w:szCs w:val="24"/>
        </w:rPr>
        <w:t>a prihod Općine Gunja, a razliku čini</w:t>
      </w:r>
      <w:r w:rsidRPr="0069619B">
        <w:rPr>
          <w:rFonts w:ascii="Times New Roman" w:hAnsi="Times New Roman" w:cs="Times New Roman"/>
          <w:sz w:val="24"/>
          <w:szCs w:val="24"/>
        </w:rPr>
        <w:t xml:space="preserve"> prihod županijskog i državnog proračuna. </w:t>
      </w:r>
      <w:r w:rsidR="0069619B">
        <w:rPr>
          <w:rFonts w:ascii="Times New Roman" w:hAnsi="Times New Roman" w:cs="Times New Roman"/>
          <w:sz w:val="24"/>
          <w:szCs w:val="24"/>
        </w:rPr>
        <w:t xml:space="preserve">Potraživanja za naknade koje se refundiraju u iznosu od </w:t>
      </w:r>
      <w:r w:rsidR="00111B55">
        <w:rPr>
          <w:rFonts w:ascii="Times New Roman" w:hAnsi="Times New Roman" w:cs="Times New Roman"/>
          <w:sz w:val="24"/>
          <w:szCs w:val="24"/>
        </w:rPr>
        <w:t>204,16 EUR odnose</w:t>
      </w:r>
      <w:r w:rsidR="00E937F9">
        <w:rPr>
          <w:rFonts w:ascii="Times New Roman" w:hAnsi="Times New Roman" w:cs="Times New Roman"/>
          <w:sz w:val="24"/>
          <w:szCs w:val="24"/>
        </w:rPr>
        <w:t xml:space="preserve"> se na </w:t>
      </w:r>
      <w:r w:rsidR="001F0CE2">
        <w:rPr>
          <w:rFonts w:ascii="Times New Roman" w:hAnsi="Times New Roman" w:cs="Times New Roman"/>
          <w:sz w:val="24"/>
          <w:szCs w:val="24"/>
        </w:rPr>
        <w:t>potraživanje od HZZ</w:t>
      </w:r>
      <w:r w:rsidR="00111B55">
        <w:rPr>
          <w:rFonts w:ascii="Times New Roman" w:hAnsi="Times New Roman" w:cs="Times New Roman"/>
          <w:sz w:val="24"/>
          <w:szCs w:val="24"/>
        </w:rPr>
        <w:t>O</w:t>
      </w:r>
      <w:r w:rsidR="001F0CE2">
        <w:rPr>
          <w:rFonts w:ascii="Times New Roman" w:hAnsi="Times New Roman" w:cs="Times New Roman"/>
          <w:sz w:val="24"/>
          <w:szCs w:val="24"/>
        </w:rPr>
        <w:t>-a za refundaciju bolovanja</w:t>
      </w:r>
      <w:r w:rsidR="0011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11B55">
        <w:rPr>
          <w:rFonts w:ascii="Times New Roman" w:hAnsi="Times New Roman" w:cs="Times New Roman"/>
          <w:sz w:val="24"/>
          <w:szCs w:val="24"/>
        </w:rPr>
        <w:t xml:space="preserve">iznad 42 dana. </w:t>
      </w:r>
    </w:p>
    <w:p w:rsidR="009E57E0" w:rsidRDefault="009E57E0" w:rsidP="009E57E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71EE7" w:rsidRDefault="00671EE7" w:rsidP="009E57E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71EE7" w:rsidRDefault="00671EE7" w:rsidP="009E57E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B748B" w:rsidRPr="00811A61" w:rsidRDefault="000B748B" w:rsidP="000B748B">
      <w:pPr>
        <w:pStyle w:val="Bezproreda"/>
        <w:rPr>
          <w:rFonts w:ascii="Times New Roman" w:hAnsi="Times New Roman" w:cs="Times New Roman"/>
          <w:b/>
        </w:rPr>
      </w:pPr>
      <w:r w:rsidRPr="00EA75DA">
        <w:rPr>
          <w:rFonts w:ascii="Times New Roman" w:hAnsi="Times New Roman" w:cs="Times New Roman"/>
          <w:b/>
        </w:rPr>
        <w:lastRenderedPageBreak/>
        <w:t>8. STANJE NEPODMIRENIH OBVEZA</w:t>
      </w:r>
    </w:p>
    <w:p w:rsidR="009E57E0" w:rsidRDefault="009E57E0" w:rsidP="0031160A">
      <w:pPr>
        <w:pStyle w:val="Zaglavlje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  <w:szCs w:val="24"/>
        </w:rPr>
      </w:pPr>
    </w:p>
    <w:p w:rsidR="000B748B" w:rsidRPr="0031160A" w:rsidRDefault="007A3756" w:rsidP="0031160A">
      <w:pPr>
        <w:pStyle w:val="Zaglavlje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31160A">
        <w:rPr>
          <w:rFonts w:ascii="Times New Roman" w:hAnsi="Times New Roman" w:cs="Times New Roman"/>
          <w:sz w:val="24"/>
        </w:rPr>
        <w:t>Stanje nepodmirenih obveza</w:t>
      </w:r>
      <w:r w:rsidR="000B748B" w:rsidRPr="0031160A">
        <w:rPr>
          <w:rFonts w:ascii="Times New Roman" w:hAnsi="Times New Roman" w:cs="Times New Roman"/>
          <w:sz w:val="24"/>
        </w:rPr>
        <w:t xml:space="preserve">  na dan </w:t>
      </w:r>
      <w:r w:rsidR="001D2297" w:rsidRPr="0031160A">
        <w:rPr>
          <w:rFonts w:ascii="Times New Roman" w:hAnsi="Times New Roman" w:cs="Times New Roman"/>
          <w:sz w:val="24"/>
        </w:rPr>
        <w:t>30.06.202</w:t>
      </w:r>
      <w:r w:rsidR="005808BE">
        <w:rPr>
          <w:rFonts w:ascii="Times New Roman" w:hAnsi="Times New Roman" w:cs="Times New Roman"/>
          <w:sz w:val="24"/>
        </w:rPr>
        <w:t>4</w:t>
      </w:r>
      <w:r w:rsidR="001D2297" w:rsidRPr="0031160A">
        <w:rPr>
          <w:rFonts w:ascii="Times New Roman" w:hAnsi="Times New Roman" w:cs="Times New Roman"/>
          <w:sz w:val="24"/>
        </w:rPr>
        <w:t xml:space="preserve">. godine iznosi </w:t>
      </w:r>
      <w:r w:rsidR="005808BE">
        <w:rPr>
          <w:rFonts w:ascii="Times New Roman" w:hAnsi="Times New Roman" w:cs="Times New Roman"/>
          <w:sz w:val="24"/>
        </w:rPr>
        <w:t>135.904,00</w:t>
      </w:r>
      <w:r w:rsidR="001D2297" w:rsidRPr="0031160A">
        <w:rPr>
          <w:rFonts w:ascii="Times New Roman" w:hAnsi="Times New Roman" w:cs="Times New Roman"/>
          <w:sz w:val="24"/>
        </w:rPr>
        <w:t xml:space="preserve"> EUR  i sastoji se od obveza za rashode poslovanja (23) u iznosu od </w:t>
      </w:r>
      <w:r w:rsidR="005808BE">
        <w:rPr>
          <w:rFonts w:ascii="Times New Roman" w:hAnsi="Times New Roman" w:cs="Times New Roman"/>
          <w:sz w:val="24"/>
        </w:rPr>
        <w:t>81.145,79 EUR,</w:t>
      </w:r>
      <w:r w:rsidR="001D2297" w:rsidRPr="0031160A">
        <w:rPr>
          <w:rFonts w:ascii="Times New Roman" w:hAnsi="Times New Roman" w:cs="Times New Roman"/>
          <w:sz w:val="24"/>
        </w:rPr>
        <w:t xml:space="preserve"> obveza za nabavu nefinancijske imovine (24) u iznosu od </w:t>
      </w:r>
      <w:r w:rsidR="005808BE">
        <w:rPr>
          <w:rFonts w:ascii="Times New Roman" w:hAnsi="Times New Roman" w:cs="Times New Roman"/>
          <w:sz w:val="24"/>
        </w:rPr>
        <w:t>33.999,25</w:t>
      </w:r>
      <w:r w:rsidR="0031160A" w:rsidRPr="0031160A">
        <w:rPr>
          <w:rFonts w:ascii="Times New Roman" w:hAnsi="Times New Roman" w:cs="Times New Roman"/>
          <w:sz w:val="24"/>
        </w:rPr>
        <w:t xml:space="preserve"> EUR te obveza za kredite i zajmove (26) u iznosu od </w:t>
      </w:r>
      <w:r w:rsidR="005808BE">
        <w:rPr>
          <w:rFonts w:ascii="Times New Roman" w:hAnsi="Times New Roman" w:cs="Times New Roman"/>
          <w:sz w:val="24"/>
        </w:rPr>
        <w:t>20.758,96</w:t>
      </w:r>
      <w:r w:rsidR="0031160A" w:rsidRPr="0031160A">
        <w:rPr>
          <w:rFonts w:ascii="Times New Roman" w:hAnsi="Times New Roman" w:cs="Times New Roman"/>
          <w:sz w:val="24"/>
        </w:rPr>
        <w:t xml:space="preserve"> EUR.</w:t>
      </w:r>
    </w:p>
    <w:p w:rsidR="0031160A" w:rsidRDefault="0031160A" w:rsidP="0031160A">
      <w:pPr>
        <w:pStyle w:val="Zaglavlje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</w:p>
    <w:p w:rsidR="0031160A" w:rsidRDefault="0031160A" w:rsidP="0031160A">
      <w:pPr>
        <w:pStyle w:val="Zaglavlje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31160A">
        <w:rPr>
          <w:rFonts w:ascii="Times New Roman" w:hAnsi="Times New Roman" w:cs="Times New Roman"/>
          <w:sz w:val="24"/>
        </w:rPr>
        <w:t>Od ukupnog iznosa nepodmirenih obveza, dospjele obveze iznose 27.</w:t>
      </w:r>
      <w:r w:rsidR="00593620">
        <w:rPr>
          <w:rFonts w:ascii="Times New Roman" w:hAnsi="Times New Roman" w:cs="Times New Roman"/>
          <w:sz w:val="24"/>
        </w:rPr>
        <w:t>395,43</w:t>
      </w:r>
      <w:r w:rsidRPr="0031160A">
        <w:rPr>
          <w:rFonts w:ascii="Times New Roman" w:hAnsi="Times New Roman" w:cs="Times New Roman"/>
          <w:sz w:val="24"/>
        </w:rPr>
        <w:t xml:space="preserve"> EUR  i odnose se na obveze za materija</w:t>
      </w:r>
      <w:r w:rsidR="00593620">
        <w:rPr>
          <w:rFonts w:ascii="Times New Roman" w:hAnsi="Times New Roman" w:cs="Times New Roman"/>
          <w:sz w:val="24"/>
        </w:rPr>
        <w:t>lne rashode s prekoračenjem od 1 do 6</w:t>
      </w:r>
      <w:r w:rsidRPr="0031160A">
        <w:rPr>
          <w:rFonts w:ascii="Times New Roman" w:hAnsi="Times New Roman" w:cs="Times New Roman"/>
          <w:sz w:val="24"/>
        </w:rPr>
        <w:t xml:space="preserve">0 dana u iznosu od </w:t>
      </w:r>
      <w:r w:rsidR="00593620">
        <w:rPr>
          <w:rFonts w:ascii="Times New Roman" w:hAnsi="Times New Roman" w:cs="Times New Roman"/>
          <w:sz w:val="24"/>
        </w:rPr>
        <w:t>311,73</w:t>
      </w:r>
      <w:r w:rsidR="008A5E93">
        <w:rPr>
          <w:rFonts w:ascii="Times New Roman" w:hAnsi="Times New Roman" w:cs="Times New Roman"/>
          <w:sz w:val="24"/>
        </w:rPr>
        <w:t xml:space="preserve"> EUR</w:t>
      </w:r>
      <w:r w:rsidRPr="0031160A">
        <w:rPr>
          <w:rFonts w:ascii="Times New Roman" w:hAnsi="Times New Roman" w:cs="Times New Roman"/>
          <w:sz w:val="24"/>
        </w:rPr>
        <w:t xml:space="preserve"> te</w:t>
      </w:r>
      <w:r w:rsidR="00BE025A">
        <w:rPr>
          <w:rFonts w:ascii="Times New Roman" w:hAnsi="Times New Roman" w:cs="Times New Roman"/>
          <w:sz w:val="24"/>
        </w:rPr>
        <w:t xml:space="preserve"> na obveze za materijalne rashode</w:t>
      </w:r>
      <w:r w:rsidRPr="0031160A">
        <w:rPr>
          <w:rFonts w:ascii="Times New Roman" w:hAnsi="Times New Roman" w:cs="Times New Roman"/>
          <w:sz w:val="24"/>
        </w:rPr>
        <w:t xml:space="preserve"> s prekoračenjem preko 360 dana</w:t>
      </w:r>
      <w:r>
        <w:rPr>
          <w:rFonts w:ascii="Times New Roman" w:hAnsi="Times New Roman" w:cs="Times New Roman"/>
          <w:sz w:val="24"/>
        </w:rPr>
        <w:t xml:space="preserve"> u iznosu od 27.083,70 EUR. Nedospjele obveze </w:t>
      </w:r>
      <w:r w:rsidR="00BE025A">
        <w:rPr>
          <w:rFonts w:ascii="Times New Roman" w:hAnsi="Times New Roman" w:cs="Times New Roman"/>
          <w:sz w:val="24"/>
        </w:rPr>
        <w:t xml:space="preserve">iznose </w:t>
      </w:r>
      <w:r w:rsidR="00593620">
        <w:rPr>
          <w:rFonts w:ascii="Times New Roman" w:hAnsi="Times New Roman" w:cs="Times New Roman"/>
          <w:sz w:val="24"/>
        </w:rPr>
        <w:t xml:space="preserve">110.317,04 </w:t>
      </w:r>
      <w:r w:rsidR="00BE025A">
        <w:rPr>
          <w:rFonts w:ascii="Times New Roman" w:hAnsi="Times New Roman" w:cs="Times New Roman"/>
          <w:sz w:val="24"/>
        </w:rPr>
        <w:t xml:space="preserve"> EUR i sastoje se od obveza za rashode poslovanja u iznosu od </w:t>
      </w:r>
      <w:r w:rsidR="00593620">
        <w:rPr>
          <w:rFonts w:ascii="Times New Roman" w:hAnsi="Times New Roman" w:cs="Times New Roman"/>
          <w:sz w:val="24"/>
        </w:rPr>
        <w:t>55.558,83</w:t>
      </w:r>
      <w:r w:rsidR="00BE025A">
        <w:rPr>
          <w:rFonts w:ascii="Times New Roman" w:hAnsi="Times New Roman" w:cs="Times New Roman"/>
          <w:sz w:val="24"/>
        </w:rPr>
        <w:t xml:space="preserve"> EUR, obveza za nabavu nefinancijske imovine </w:t>
      </w:r>
      <w:r w:rsidR="00593620">
        <w:rPr>
          <w:rFonts w:ascii="Times New Roman" w:hAnsi="Times New Roman" w:cs="Times New Roman"/>
          <w:sz w:val="24"/>
        </w:rPr>
        <w:t>33.999,25</w:t>
      </w:r>
      <w:r w:rsidR="00BE025A">
        <w:rPr>
          <w:rFonts w:ascii="Times New Roman" w:hAnsi="Times New Roman" w:cs="Times New Roman"/>
          <w:sz w:val="24"/>
        </w:rPr>
        <w:t xml:space="preserve"> EUR i obveza za financijsku imovinu u iznosu od </w:t>
      </w:r>
      <w:r w:rsidR="00593620">
        <w:rPr>
          <w:rFonts w:ascii="Times New Roman" w:hAnsi="Times New Roman" w:cs="Times New Roman"/>
          <w:sz w:val="24"/>
        </w:rPr>
        <w:t>20.758,96</w:t>
      </w:r>
      <w:r w:rsidR="00BE025A">
        <w:rPr>
          <w:rFonts w:ascii="Times New Roman" w:hAnsi="Times New Roman" w:cs="Times New Roman"/>
          <w:sz w:val="24"/>
        </w:rPr>
        <w:t xml:space="preserve"> EUR.</w:t>
      </w:r>
    </w:p>
    <w:p w:rsidR="00BE025A" w:rsidRDefault="00BE025A" w:rsidP="00CE61A3">
      <w:pPr>
        <w:pStyle w:val="Zaglavlje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Obveze za financijsku imovinu (26) odnose se na o</w:t>
      </w:r>
      <w:r w:rsidRPr="00BE025A">
        <w:rPr>
          <w:rFonts w:ascii="Times New Roman" w:hAnsi="Times New Roman" w:cs="Times New Roman"/>
          <w:sz w:val="24"/>
        </w:rPr>
        <w:t xml:space="preserve">bveze za zajmove od državnog proračuna </w:t>
      </w:r>
      <w:r>
        <w:rPr>
          <w:rFonts w:ascii="Times New Roman" w:hAnsi="Times New Roman" w:cs="Times New Roman"/>
          <w:sz w:val="24"/>
        </w:rPr>
        <w:t>–</w:t>
      </w:r>
      <w:r w:rsidRPr="00BE025A">
        <w:rPr>
          <w:rFonts w:ascii="Times New Roman" w:hAnsi="Times New Roman" w:cs="Times New Roman"/>
          <w:sz w:val="24"/>
        </w:rPr>
        <w:t xml:space="preserve"> kratkoročne</w:t>
      </w:r>
      <w:r>
        <w:rPr>
          <w:rFonts w:ascii="Times New Roman" w:hAnsi="Times New Roman" w:cs="Times New Roman"/>
          <w:sz w:val="24"/>
        </w:rPr>
        <w:t>,</w:t>
      </w:r>
      <w:r w:rsidR="00CE61A3">
        <w:rPr>
          <w:rFonts w:ascii="Times New Roman" w:hAnsi="Times New Roman" w:cs="Times New Roman"/>
          <w:sz w:val="24"/>
        </w:rPr>
        <w:t xml:space="preserve"> za koje iako JLS nije podnijela</w:t>
      </w:r>
      <w:r w:rsidRPr="00BE025A">
        <w:rPr>
          <w:rFonts w:ascii="Times New Roman" w:hAnsi="Times New Roman" w:cs="Times New Roman"/>
          <w:sz w:val="24"/>
        </w:rPr>
        <w:t xml:space="preserve"> zahtjev,</w:t>
      </w:r>
      <w:r w:rsidR="00CE61A3">
        <w:rPr>
          <w:rFonts w:ascii="Times New Roman" w:hAnsi="Times New Roman" w:cs="Times New Roman"/>
          <w:sz w:val="24"/>
        </w:rPr>
        <w:t xml:space="preserve"> a</w:t>
      </w:r>
      <w:r w:rsidR="006C1594">
        <w:rPr>
          <w:rFonts w:ascii="Times New Roman" w:hAnsi="Times New Roman" w:cs="Times New Roman"/>
          <w:sz w:val="24"/>
        </w:rPr>
        <w:t>li</w:t>
      </w:r>
      <w:r w:rsidR="00CE61A3">
        <w:rPr>
          <w:rFonts w:ascii="Times New Roman" w:hAnsi="Times New Roman" w:cs="Times New Roman"/>
          <w:sz w:val="24"/>
        </w:rPr>
        <w:t xml:space="preserve"> u trenutku povrata poreza na </w:t>
      </w:r>
      <w:r w:rsidRPr="00BE025A">
        <w:rPr>
          <w:rFonts w:ascii="Times New Roman" w:hAnsi="Times New Roman" w:cs="Times New Roman"/>
          <w:sz w:val="24"/>
        </w:rPr>
        <w:t>dohodak i pri</w:t>
      </w:r>
      <w:r w:rsidR="00CE61A3">
        <w:rPr>
          <w:rFonts w:ascii="Times New Roman" w:hAnsi="Times New Roman" w:cs="Times New Roman"/>
          <w:sz w:val="24"/>
        </w:rPr>
        <w:t>reza po godišnjoj prijavi nema</w:t>
      </w:r>
      <w:r w:rsidRPr="00BE025A">
        <w:rPr>
          <w:rFonts w:ascii="Times New Roman" w:hAnsi="Times New Roman" w:cs="Times New Roman"/>
          <w:sz w:val="24"/>
        </w:rPr>
        <w:t xml:space="preserve"> na računu</w:t>
      </w:r>
      <w:r w:rsidR="00CE61A3">
        <w:rPr>
          <w:rFonts w:ascii="Times New Roman" w:hAnsi="Times New Roman" w:cs="Times New Roman"/>
          <w:sz w:val="24"/>
        </w:rPr>
        <w:t xml:space="preserve"> prihoda od poreza na dohodak i </w:t>
      </w:r>
      <w:r w:rsidRPr="00BE025A">
        <w:rPr>
          <w:rFonts w:ascii="Times New Roman" w:hAnsi="Times New Roman" w:cs="Times New Roman"/>
          <w:sz w:val="24"/>
        </w:rPr>
        <w:t xml:space="preserve">prireza dovoljan iznos sredstava za isplatu cijelog povrata, nedostajuća sredstva </w:t>
      </w:r>
      <w:r w:rsidR="00CE61A3">
        <w:rPr>
          <w:rFonts w:ascii="Times New Roman" w:hAnsi="Times New Roman" w:cs="Times New Roman"/>
          <w:sz w:val="24"/>
        </w:rPr>
        <w:t>po</w:t>
      </w:r>
      <w:r w:rsidR="008A5E93">
        <w:rPr>
          <w:rFonts w:ascii="Times New Roman" w:hAnsi="Times New Roman" w:cs="Times New Roman"/>
          <w:sz w:val="24"/>
        </w:rPr>
        <w:t>d</w:t>
      </w:r>
      <w:r w:rsidR="00CE61A3">
        <w:rPr>
          <w:rFonts w:ascii="Times New Roman" w:hAnsi="Times New Roman" w:cs="Times New Roman"/>
          <w:sz w:val="24"/>
        </w:rPr>
        <w:t xml:space="preserve">miruju se iz državnog proračuna, </w:t>
      </w:r>
      <w:r w:rsidR="006C1594">
        <w:rPr>
          <w:rFonts w:ascii="Times New Roman" w:hAnsi="Times New Roman" w:cs="Times New Roman"/>
          <w:sz w:val="24"/>
        </w:rPr>
        <w:t>te</w:t>
      </w:r>
      <w:r w:rsidR="00CE61A3">
        <w:rPr>
          <w:rFonts w:ascii="Times New Roman" w:hAnsi="Times New Roman" w:cs="Times New Roman"/>
          <w:sz w:val="24"/>
        </w:rPr>
        <w:t xml:space="preserve"> jedinica navedena sredstva </w:t>
      </w:r>
      <w:r w:rsidRPr="00BE025A">
        <w:rPr>
          <w:rFonts w:ascii="Times New Roman" w:hAnsi="Times New Roman" w:cs="Times New Roman"/>
          <w:sz w:val="24"/>
        </w:rPr>
        <w:t>evidentira</w:t>
      </w:r>
      <w:r w:rsidR="00CE61A3">
        <w:rPr>
          <w:rFonts w:ascii="Times New Roman" w:hAnsi="Times New Roman" w:cs="Times New Roman"/>
          <w:sz w:val="24"/>
        </w:rPr>
        <w:t xml:space="preserve"> kao </w:t>
      </w:r>
      <w:r w:rsidRPr="00BE025A">
        <w:rPr>
          <w:rFonts w:ascii="Times New Roman" w:hAnsi="Times New Roman" w:cs="Times New Roman"/>
          <w:sz w:val="24"/>
        </w:rPr>
        <w:t xml:space="preserve">kratkoročni zajam </w:t>
      </w:r>
      <w:r w:rsidR="00CE61A3">
        <w:rPr>
          <w:rFonts w:ascii="Times New Roman" w:hAnsi="Times New Roman" w:cs="Times New Roman"/>
          <w:sz w:val="24"/>
        </w:rPr>
        <w:t>primljen od državnog proračuna. Iznos obveza evidentira se putem rasknjižavanja FINA P-2/1 mjesečnih izvještaja.</w:t>
      </w:r>
    </w:p>
    <w:p w:rsidR="009E57E0" w:rsidRDefault="009E57E0" w:rsidP="00CE61A3">
      <w:pPr>
        <w:pStyle w:val="Zaglavlje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</w:rPr>
      </w:pPr>
    </w:p>
    <w:p w:rsidR="009E57E0" w:rsidRPr="009E57E0" w:rsidRDefault="009E57E0" w:rsidP="009E57E0">
      <w:pPr>
        <w:pStyle w:val="Opisslike"/>
      </w:pPr>
      <w:bookmarkStart w:id="26" w:name="_Toc177466194"/>
      <w:r>
        <w:t xml:space="preserve">Tablica  </w:t>
      </w:r>
      <w:fldSimple w:instr=" SEQ Tablica_ \* ARABIC ">
        <w:r w:rsidR="00BB7A08">
          <w:rPr>
            <w:noProof/>
          </w:rPr>
          <w:t>25</w:t>
        </w:r>
      </w:fldSimple>
      <w:r w:rsidR="006C1594">
        <w:t>5</w:t>
      </w:r>
      <w:r>
        <w:t xml:space="preserve"> Prikaz nepodmirenih obveza na dan 30.06.202</w:t>
      </w:r>
      <w:r w:rsidR="00593620">
        <w:t>4</w:t>
      </w:r>
      <w:r>
        <w:t>. godine</w:t>
      </w:r>
      <w:bookmarkEnd w:id="26"/>
    </w:p>
    <w:tbl>
      <w:tblPr>
        <w:tblStyle w:val="Svijetlosjenanje-Isticanje4"/>
        <w:tblpPr w:leftFromText="180" w:rightFromText="180" w:vertAnchor="text" w:tblpY="1"/>
        <w:tblOverlap w:val="never"/>
        <w:tblW w:w="8487" w:type="dxa"/>
        <w:tblLook w:val="04A0"/>
      </w:tblPr>
      <w:tblGrid>
        <w:gridCol w:w="675"/>
        <w:gridCol w:w="6215"/>
        <w:gridCol w:w="1597"/>
      </w:tblGrid>
      <w:tr w:rsidR="00A153DD" w:rsidRPr="004516F0" w:rsidTr="004516F0">
        <w:trPr>
          <w:cnfStyle w:val="100000000000"/>
          <w:trHeight w:val="397"/>
        </w:trPr>
        <w:tc>
          <w:tcPr>
            <w:cnfStyle w:val="001000000000"/>
            <w:tcW w:w="675" w:type="dxa"/>
          </w:tcPr>
          <w:p w:rsidR="00E234B8" w:rsidRPr="004516F0" w:rsidRDefault="00E234B8" w:rsidP="004516F0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R.br</w:t>
            </w:r>
          </w:p>
        </w:tc>
        <w:tc>
          <w:tcPr>
            <w:tcW w:w="6215" w:type="dxa"/>
          </w:tcPr>
          <w:p w:rsidR="00E234B8" w:rsidRPr="004516F0" w:rsidRDefault="00E234B8" w:rsidP="004516F0">
            <w:pPr>
              <w:spacing w:line="240" w:lineRule="auto"/>
              <w:jc w:val="both"/>
              <w:cnfStyle w:val="1000000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Vrsta obveze</w:t>
            </w:r>
          </w:p>
        </w:tc>
        <w:tc>
          <w:tcPr>
            <w:tcW w:w="1597" w:type="dxa"/>
          </w:tcPr>
          <w:p w:rsidR="00E234B8" w:rsidRPr="004516F0" w:rsidRDefault="009E57E0" w:rsidP="004516F0">
            <w:pPr>
              <w:spacing w:line="240" w:lineRule="auto"/>
              <w:jc w:val="both"/>
              <w:cnfStyle w:val="1000000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 xml:space="preserve">           </w:t>
            </w:r>
            <w:r w:rsidR="00E234B8" w:rsidRPr="004516F0">
              <w:rPr>
                <w:rFonts w:ascii="Times New Roman" w:hAnsi="Times New Roman" w:cs="Times New Roman"/>
                <w:color w:val="auto"/>
              </w:rPr>
              <w:t>Iznos</w:t>
            </w:r>
          </w:p>
        </w:tc>
      </w:tr>
      <w:tr w:rsidR="005903E0" w:rsidRPr="004516F0" w:rsidTr="004516F0">
        <w:trPr>
          <w:cnfStyle w:val="000000100000"/>
          <w:trHeight w:val="397"/>
        </w:trPr>
        <w:tc>
          <w:tcPr>
            <w:cnfStyle w:val="001000000000"/>
            <w:tcW w:w="675" w:type="dxa"/>
          </w:tcPr>
          <w:p w:rsidR="005903E0" w:rsidRPr="004516F0" w:rsidRDefault="005903E0" w:rsidP="004516F0">
            <w:pPr>
              <w:rPr>
                <w:color w:val="auto"/>
              </w:rPr>
            </w:pPr>
            <w:r w:rsidRPr="004516F0">
              <w:rPr>
                <w:color w:val="auto"/>
              </w:rPr>
              <w:t>1.</w:t>
            </w:r>
          </w:p>
        </w:tc>
        <w:tc>
          <w:tcPr>
            <w:tcW w:w="6215" w:type="dxa"/>
          </w:tcPr>
          <w:p w:rsidR="005903E0" w:rsidRPr="004516F0" w:rsidRDefault="005903E0" w:rsidP="004516F0">
            <w:pPr>
              <w:spacing w:line="24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 xml:space="preserve">Obveze za </w:t>
            </w:r>
            <w:r w:rsidR="009E57E0" w:rsidRPr="004516F0">
              <w:rPr>
                <w:rFonts w:ascii="Times New Roman" w:hAnsi="Times New Roman" w:cs="Times New Roman"/>
                <w:color w:val="auto"/>
              </w:rPr>
              <w:t xml:space="preserve">plaću –neto </w:t>
            </w:r>
          </w:p>
        </w:tc>
        <w:tc>
          <w:tcPr>
            <w:tcW w:w="1597" w:type="dxa"/>
          </w:tcPr>
          <w:p w:rsidR="005903E0" w:rsidRPr="00B341E1" w:rsidRDefault="00B341E1" w:rsidP="004516F0">
            <w:pPr>
              <w:spacing w:line="240" w:lineRule="auto"/>
              <w:jc w:val="right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B341E1">
              <w:rPr>
                <w:rFonts w:ascii="Times New Roman" w:hAnsi="Times New Roman" w:cs="Times New Roman"/>
                <w:color w:val="auto"/>
              </w:rPr>
              <w:t>12.883,22</w:t>
            </w:r>
          </w:p>
        </w:tc>
      </w:tr>
      <w:tr w:rsidR="009E57E0" w:rsidRPr="004516F0" w:rsidTr="004516F0">
        <w:trPr>
          <w:trHeight w:val="397"/>
        </w:trPr>
        <w:tc>
          <w:tcPr>
            <w:cnfStyle w:val="001000000000"/>
            <w:tcW w:w="675" w:type="dxa"/>
          </w:tcPr>
          <w:p w:rsidR="009E57E0" w:rsidRPr="004516F0" w:rsidRDefault="009E57E0" w:rsidP="004516F0">
            <w:pPr>
              <w:rPr>
                <w:color w:val="auto"/>
              </w:rPr>
            </w:pPr>
            <w:r w:rsidRPr="004516F0">
              <w:rPr>
                <w:color w:val="auto"/>
              </w:rPr>
              <w:t>2.</w:t>
            </w:r>
          </w:p>
        </w:tc>
        <w:tc>
          <w:tcPr>
            <w:tcW w:w="6215" w:type="dxa"/>
          </w:tcPr>
          <w:p w:rsidR="009E57E0" w:rsidRPr="004516F0" w:rsidRDefault="009E57E0" w:rsidP="000708AC">
            <w:pPr>
              <w:spacing w:line="24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Obveze za porez na dohodak iz plaća</w:t>
            </w:r>
          </w:p>
        </w:tc>
        <w:tc>
          <w:tcPr>
            <w:tcW w:w="1597" w:type="dxa"/>
          </w:tcPr>
          <w:p w:rsidR="009E57E0" w:rsidRPr="00B341E1" w:rsidRDefault="000708AC" w:rsidP="000708AC">
            <w:pPr>
              <w:spacing w:line="240" w:lineRule="auto"/>
              <w:jc w:val="right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B341E1">
              <w:rPr>
                <w:rFonts w:ascii="Times New Roman" w:hAnsi="Times New Roman" w:cs="Times New Roman"/>
                <w:color w:val="auto"/>
              </w:rPr>
              <w:t>502,14</w:t>
            </w:r>
          </w:p>
        </w:tc>
      </w:tr>
      <w:tr w:rsidR="009E57E0" w:rsidRPr="004516F0" w:rsidTr="004516F0">
        <w:trPr>
          <w:cnfStyle w:val="000000100000"/>
          <w:trHeight w:val="397"/>
        </w:trPr>
        <w:tc>
          <w:tcPr>
            <w:cnfStyle w:val="001000000000"/>
            <w:tcW w:w="675" w:type="dxa"/>
          </w:tcPr>
          <w:p w:rsidR="009E57E0" w:rsidRPr="004516F0" w:rsidRDefault="004516F0" w:rsidP="004516F0">
            <w:pPr>
              <w:rPr>
                <w:color w:val="auto"/>
              </w:rPr>
            </w:pPr>
            <w:r w:rsidRPr="004516F0">
              <w:rPr>
                <w:color w:val="auto"/>
              </w:rPr>
              <w:t xml:space="preserve">3.        </w:t>
            </w:r>
          </w:p>
        </w:tc>
        <w:tc>
          <w:tcPr>
            <w:tcW w:w="6215" w:type="dxa"/>
          </w:tcPr>
          <w:p w:rsidR="009E57E0" w:rsidRPr="004516F0" w:rsidRDefault="004516F0" w:rsidP="004516F0">
            <w:pPr>
              <w:spacing w:line="24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 xml:space="preserve">Obveze za doprinose iz plaća </w:t>
            </w:r>
          </w:p>
        </w:tc>
        <w:tc>
          <w:tcPr>
            <w:tcW w:w="1597" w:type="dxa"/>
          </w:tcPr>
          <w:p w:rsidR="009E57E0" w:rsidRPr="00B341E1" w:rsidRDefault="000708AC" w:rsidP="004516F0">
            <w:pPr>
              <w:spacing w:line="240" w:lineRule="auto"/>
              <w:jc w:val="right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B341E1">
              <w:rPr>
                <w:rFonts w:ascii="Times New Roman" w:hAnsi="Times New Roman" w:cs="Times New Roman"/>
                <w:color w:val="auto"/>
              </w:rPr>
              <w:t>3.175,35</w:t>
            </w:r>
          </w:p>
        </w:tc>
      </w:tr>
      <w:tr w:rsidR="009E57E0" w:rsidRPr="004516F0" w:rsidTr="004516F0">
        <w:trPr>
          <w:trHeight w:val="397"/>
        </w:trPr>
        <w:tc>
          <w:tcPr>
            <w:cnfStyle w:val="001000000000"/>
            <w:tcW w:w="675" w:type="dxa"/>
          </w:tcPr>
          <w:p w:rsidR="009E57E0" w:rsidRPr="004516F0" w:rsidRDefault="004516F0" w:rsidP="004516F0">
            <w:pPr>
              <w:rPr>
                <w:color w:val="auto"/>
              </w:rPr>
            </w:pPr>
            <w:r w:rsidRPr="004516F0">
              <w:rPr>
                <w:color w:val="auto"/>
              </w:rPr>
              <w:t>4.</w:t>
            </w:r>
          </w:p>
        </w:tc>
        <w:tc>
          <w:tcPr>
            <w:tcW w:w="6215" w:type="dxa"/>
          </w:tcPr>
          <w:p w:rsidR="009E57E0" w:rsidRPr="004516F0" w:rsidRDefault="004516F0" w:rsidP="004516F0">
            <w:pPr>
              <w:spacing w:line="24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 xml:space="preserve">Obveze za doprinose na plaće </w:t>
            </w:r>
          </w:p>
        </w:tc>
        <w:tc>
          <w:tcPr>
            <w:tcW w:w="1597" w:type="dxa"/>
          </w:tcPr>
          <w:p w:rsidR="009E57E0" w:rsidRPr="00B341E1" w:rsidRDefault="000708AC" w:rsidP="004516F0">
            <w:pPr>
              <w:spacing w:line="240" w:lineRule="auto"/>
              <w:jc w:val="right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B341E1">
              <w:rPr>
                <w:rFonts w:ascii="Times New Roman" w:hAnsi="Times New Roman" w:cs="Times New Roman"/>
                <w:color w:val="auto"/>
              </w:rPr>
              <w:t>2.963,54</w:t>
            </w:r>
          </w:p>
        </w:tc>
      </w:tr>
      <w:tr w:rsidR="009E57E0" w:rsidRPr="000708AC" w:rsidTr="004516F0">
        <w:trPr>
          <w:cnfStyle w:val="000000100000"/>
          <w:trHeight w:val="397"/>
        </w:trPr>
        <w:tc>
          <w:tcPr>
            <w:cnfStyle w:val="001000000000"/>
            <w:tcW w:w="675" w:type="dxa"/>
          </w:tcPr>
          <w:p w:rsidR="009E57E0" w:rsidRPr="004516F0" w:rsidRDefault="004516F0" w:rsidP="004516F0">
            <w:pPr>
              <w:rPr>
                <w:color w:val="auto"/>
              </w:rPr>
            </w:pPr>
            <w:r w:rsidRPr="004516F0">
              <w:rPr>
                <w:color w:val="auto"/>
              </w:rPr>
              <w:t xml:space="preserve">5.         </w:t>
            </w:r>
          </w:p>
        </w:tc>
        <w:tc>
          <w:tcPr>
            <w:tcW w:w="6215" w:type="dxa"/>
          </w:tcPr>
          <w:p w:rsidR="009E57E0" w:rsidRPr="004516F0" w:rsidRDefault="004516F0" w:rsidP="004516F0">
            <w:pPr>
              <w:spacing w:line="24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 xml:space="preserve">Naknade troškova zaposlenima </w:t>
            </w:r>
          </w:p>
        </w:tc>
        <w:tc>
          <w:tcPr>
            <w:tcW w:w="1597" w:type="dxa"/>
          </w:tcPr>
          <w:p w:rsidR="009E57E0" w:rsidRPr="00B341E1" w:rsidRDefault="000708AC" w:rsidP="004516F0">
            <w:pPr>
              <w:spacing w:line="240" w:lineRule="auto"/>
              <w:jc w:val="right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B341E1">
              <w:rPr>
                <w:rFonts w:ascii="Times New Roman" w:hAnsi="Times New Roman" w:cs="Times New Roman"/>
                <w:color w:val="auto"/>
              </w:rPr>
              <w:t>246,87</w:t>
            </w:r>
          </w:p>
        </w:tc>
      </w:tr>
      <w:tr w:rsidR="00A153DD" w:rsidRPr="004516F0" w:rsidTr="004516F0">
        <w:trPr>
          <w:trHeight w:val="397"/>
        </w:trPr>
        <w:tc>
          <w:tcPr>
            <w:cnfStyle w:val="001000000000"/>
            <w:tcW w:w="675" w:type="dxa"/>
          </w:tcPr>
          <w:p w:rsidR="00E234B8" w:rsidRPr="004516F0" w:rsidRDefault="00B341E1" w:rsidP="004516F0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BD14B0" w:rsidRPr="004516F0">
              <w:rPr>
                <w:color w:val="auto"/>
              </w:rPr>
              <w:t>.</w:t>
            </w:r>
          </w:p>
        </w:tc>
        <w:tc>
          <w:tcPr>
            <w:tcW w:w="6215" w:type="dxa"/>
          </w:tcPr>
          <w:p w:rsidR="00E234B8" w:rsidRPr="004516F0" w:rsidRDefault="00E234B8" w:rsidP="004516F0">
            <w:pPr>
              <w:spacing w:line="24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Obveze prema dobavljačima za m</w:t>
            </w:r>
            <w:r w:rsidR="00082FAF" w:rsidRPr="004516F0">
              <w:rPr>
                <w:rFonts w:ascii="Times New Roman" w:hAnsi="Times New Roman" w:cs="Times New Roman"/>
                <w:color w:val="auto"/>
              </w:rPr>
              <w:t>a</w:t>
            </w:r>
            <w:r w:rsidRPr="004516F0">
              <w:rPr>
                <w:rFonts w:ascii="Times New Roman" w:hAnsi="Times New Roman" w:cs="Times New Roman"/>
                <w:color w:val="auto"/>
              </w:rPr>
              <w:t>terijal i energiju</w:t>
            </w:r>
          </w:p>
        </w:tc>
        <w:tc>
          <w:tcPr>
            <w:tcW w:w="1597" w:type="dxa"/>
          </w:tcPr>
          <w:p w:rsidR="00E234B8" w:rsidRPr="00B341E1" w:rsidRDefault="000708AC" w:rsidP="004516F0">
            <w:pPr>
              <w:spacing w:line="240" w:lineRule="auto"/>
              <w:jc w:val="right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B341E1">
              <w:rPr>
                <w:rFonts w:ascii="Times New Roman" w:hAnsi="Times New Roman" w:cs="Times New Roman"/>
                <w:color w:val="auto"/>
              </w:rPr>
              <w:t>1.582,90</w:t>
            </w:r>
          </w:p>
        </w:tc>
      </w:tr>
      <w:tr w:rsidR="004516F0" w:rsidRPr="004516F0" w:rsidTr="004516F0">
        <w:trPr>
          <w:cnfStyle w:val="000000100000"/>
          <w:trHeight w:val="397"/>
        </w:trPr>
        <w:tc>
          <w:tcPr>
            <w:cnfStyle w:val="001000000000"/>
            <w:tcW w:w="675" w:type="dxa"/>
          </w:tcPr>
          <w:p w:rsidR="00612C91" w:rsidRPr="004516F0" w:rsidRDefault="00B341E1" w:rsidP="004516F0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612C91" w:rsidRPr="004516F0">
              <w:rPr>
                <w:color w:val="auto"/>
              </w:rPr>
              <w:t>.</w:t>
            </w:r>
          </w:p>
        </w:tc>
        <w:tc>
          <w:tcPr>
            <w:tcW w:w="6215" w:type="dxa"/>
          </w:tcPr>
          <w:p w:rsidR="00612C91" w:rsidRPr="004516F0" w:rsidRDefault="00612C91" w:rsidP="004516F0">
            <w:pPr>
              <w:spacing w:line="24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Obveze za usluge telefona, pošte i prijevoza</w:t>
            </w:r>
          </w:p>
        </w:tc>
        <w:tc>
          <w:tcPr>
            <w:tcW w:w="1597" w:type="dxa"/>
          </w:tcPr>
          <w:p w:rsidR="00612C91" w:rsidRPr="00B341E1" w:rsidRDefault="000708AC" w:rsidP="004516F0">
            <w:pPr>
              <w:spacing w:line="240" w:lineRule="auto"/>
              <w:jc w:val="right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B341E1">
              <w:rPr>
                <w:rFonts w:ascii="Times New Roman" w:hAnsi="Times New Roman" w:cs="Times New Roman"/>
                <w:color w:val="auto"/>
              </w:rPr>
              <w:t>198,01</w:t>
            </w:r>
          </w:p>
        </w:tc>
      </w:tr>
      <w:tr w:rsidR="00A153DD" w:rsidRPr="004516F0" w:rsidTr="004516F0">
        <w:trPr>
          <w:trHeight w:val="397"/>
        </w:trPr>
        <w:tc>
          <w:tcPr>
            <w:cnfStyle w:val="001000000000"/>
            <w:tcW w:w="675" w:type="dxa"/>
          </w:tcPr>
          <w:p w:rsidR="000F7301" w:rsidRPr="004516F0" w:rsidRDefault="00B341E1" w:rsidP="004516F0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BD14B0" w:rsidRPr="004516F0">
              <w:rPr>
                <w:color w:val="auto"/>
              </w:rPr>
              <w:t>.</w:t>
            </w:r>
          </w:p>
        </w:tc>
        <w:tc>
          <w:tcPr>
            <w:tcW w:w="6215" w:type="dxa"/>
          </w:tcPr>
          <w:p w:rsidR="000F7301" w:rsidRPr="004516F0" w:rsidRDefault="000F7301" w:rsidP="004516F0">
            <w:pPr>
              <w:spacing w:line="24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Obveze za usluge tek</w:t>
            </w:r>
            <w:r w:rsidR="00612C91" w:rsidRPr="004516F0">
              <w:rPr>
                <w:rFonts w:ascii="Times New Roman" w:hAnsi="Times New Roman" w:cs="Times New Roman"/>
                <w:color w:val="auto"/>
              </w:rPr>
              <w:t>ućeg i investicijskog održavanja</w:t>
            </w:r>
          </w:p>
        </w:tc>
        <w:tc>
          <w:tcPr>
            <w:tcW w:w="1597" w:type="dxa"/>
          </w:tcPr>
          <w:p w:rsidR="000F7301" w:rsidRPr="00B341E1" w:rsidRDefault="000708AC" w:rsidP="004516F0">
            <w:pPr>
              <w:spacing w:line="240" w:lineRule="auto"/>
              <w:jc w:val="right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B341E1">
              <w:rPr>
                <w:rFonts w:ascii="Times New Roman" w:hAnsi="Times New Roman" w:cs="Times New Roman"/>
                <w:color w:val="auto"/>
              </w:rPr>
              <w:t>3.713,87</w:t>
            </w:r>
          </w:p>
        </w:tc>
      </w:tr>
      <w:tr w:rsidR="004516F0" w:rsidRPr="004516F0" w:rsidTr="004516F0">
        <w:trPr>
          <w:cnfStyle w:val="000000100000"/>
          <w:trHeight w:val="397"/>
        </w:trPr>
        <w:tc>
          <w:tcPr>
            <w:cnfStyle w:val="001000000000"/>
            <w:tcW w:w="675" w:type="dxa"/>
          </w:tcPr>
          <w:p w:rsidR="000F7301" w:rsidRPr="004516F0" w:rsidRDefault="00B341E1" w:rsidP="004516F0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BD14B0" w:rsidRPr="004516F0">
              <w:rPr>
                <w:color w:val="auto"/>
              </w:rPr>
              <w:t>.</w:t>
            </w:r>
          </w:p>
        </w:tc>
        <w:tc>
          <w:tcPr>
            <w:tcW w:w="6215" w:type="dxa"/>
          </w:tcPr>
          <w:p w:rsidR="000F7301" w:rsidRPr="004516F0" w:rsidRDefault="000F7301" w:rsidP="004516F0">
            <w:pPr>
              <w:spacing w:line="24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Obveze za usluge promidžbe i informiranja</w:t>
            </w:r>
          </w:p>
        </w:tc>
        <w:tc>
          <w:tcPr>
            <w:tcW w:w="1597" w:type="dxa"/>
          </w:tcPr>
          <w:p w:rsidR="000F7301" w:rsidRPr="00B341E1" w:rsidRDefault="000708AC" w:rsidP="004516F0">
            <w:pPr>
              <w:spacing w:line="240" w:lineRule="auto"/>
              <w:jc w:val="right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B341E1">
              <w:rPr>
                <w:rFonts w:ascii="Times New Roman" w:hAnsi="Times New Roman" w:cs="Times New Roman"/>
                <w:color w:val="auto"/>
              </w:rPr>
              <w:t>1.204,69</w:t>
            </w:r>
          </w:p>
        </w:tc>
      </w:tr>
      <w:tr w:rsidR="00A153DD" w:rsidRPr="004516F0" w:rsidTr="004516F0">
        <w:trPr>
          <w:trHeight w:val="397"/>
        </w:trPr>
        <w:tc>
          <w:tcPr>
            <w:cnfStyle w:val="001000000000"/>
            <w:tcW w:w="675" w:type="dxa"/>
          </w:tcPr>
          <w:p w:rsidR="000F7301" w:rsidRPr="004516F0" w:rsidRDefault="00B341E1" w:rsidP="004516F0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A153DD" w:rsidRPr="004516F0">
              <w:rPr>
                <w:color w:val="auto"/>
              </w:rPr>
              <w:t>.</w:t>
            </w:r>
          </w:p>
        </w:tc>
        <w:tc>
          <w:tcPr>
            <w:tcW w:w="6215" w:type="dxa"/>
          </w:tcPr>
          <w:p w:rsidR="000F7301" w:rsidRPr="004516F0" w:rsidRDefault="000F7301" w:rsidP="004516F0">
            <w:pPr>
              <w:spacing w:line="24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Obveze za komunalne usluge</w:t>
            </w:r>
          </w:p>
        </w:tc>
        <w:tc>
          <w:tcPr>
            <w:tcW w:w="1597" w:type="dxa"/>
          </w:tcPr>
          <w:p w:rsidR="000F7301" w:rsidRPr="00B341E1" w:rsidRDefault="000708AC" w:rsidP="004516F0">
            <w:pPr>
              <w:spacing w:line="240" w:lineRule="auto"/>
              <w:jc w:val="right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B341E1">
              <w:rPr>
                <w:rFonts w:ascii="Times New Roman" w:hAnsi="Times New Roman" w:cs="Times New Roman"/>
                <w:color w:val="auto"/>
              </w:rPr>
              <w:t>4.012,10</w:t>
            </w:r>
          </w:p>
        </w:tc>
      </w:tr>
      <w:tr w:rsidR="005F4143" w:rsidRPr="004516F0" w:rsidTr="004516F0">
        <w:trPr>
          <w:cnfStyle w:val="000000100000"/>
          <w:trHeight w:val="397"/>
        </w:trPr>
        <w:tc>
          <w:tcPr>
            <w:cnfStyle w:val="001000000000"/>
            <w:tcW w:w="675" w:type="dxa"/>
          </w:tcPr>
          <w:p w:rsidR="005F4143" w:rsidRPr="004516F0" w:rsidRDefault="00B341E1" w:rsidP="005F4143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  <w:r w:rsidR="005F4143" w:rsidRPr="004516F0">
              <w:rPr>
                <w:color w:val="auto"/>
              </w:rPr>
              <w:t>.</w:t>
            </w:r>
          </w:p>
        </w:tc>
        <w:tc>
          <w:tcPr>
            <w:tcW w:w="6215" w:type="dxa"/>
          </w:tcPr>
          <w:p w:rsidR="005F4143" w:rsidRPr="004516F0" w:rsidRDefault="005F4143" w:rsidP="005F4143">
            <w:pPr>
              <w:spacing w:line="24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 xml:space="preserve">Obveze za </w:t>
            </w:r>
            <w:r>
              <w:rPr>
                <w:rFonts w:ascii="Times New Roman" w:hAnsi="Times New Roman" w:cs="Times New Roman"/>
                <w:color w:val="auto"/>
              </w:rPr>
              <w:t>zakupnine i najamnine</w:t>
            </w:r>
          </w:p>
        </w:tc>
        <w:tc>
          <w:tcPr>
            <w:tcW w:w="1597" w:type="dxa"/>
          </w:tcPr>
          <w:p w:rsidR="005F4143" w:rsidRPr="00B341E1" w:rsidRDefault="005F4143" w:rsidP="005F4143">
            <w:pPr>
              <w:spacing w:line="240" w:lineRule="auto"/>
              <w:jc w:val="right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B341E1">
              <w:rPr>
                <w:rFonts w:ascii="Times New Roman" w:hAnsi="Times New Roman" w:cs="Times New Roman"/>
                <w:color w:val="auto"/>
              </w:rPr>
              <w:t>111,49</w:t>
            </w:r>
          </w:p>
        </w:tc>
      </w:tr>
      <w:tr w:rsidR="005F4143" w:rsidRPr="004516F0" w:rsidTr="004516F0">
        <w:trPr>
          <w:trHeight w:val="397"/>
        </w:trPr>
        <w:tc>
          <w:tcPr>
            <w:cnfStyle w:val="001000000000"/>
            <w:tcW w:w="675" w:type="dxa"/>
          </w:tcPr>
          <w:p w:rsidR="005F4143" w:rsidRPr="004516F0" w:rsidRDefault="00B341E1" w:rsidP="005F4143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="005F4143" w:rsidRPr="004516F0">
              <w:rPr>
                <w:color w:val="auto"/>
              </w:rPr>
              <w:t>.</w:t>
            </w:r>
          </w:p>
        </w:tc>
        <w:tc>
          <w:tcPr>
            <w:tcW w:w="6215" w:type="dxa"/>
          </w:tcPr>
          <w:p w:rsidR="005F4143" w:rsidRPr="004516F0" w:rsidRDefault="005F4143" w:rsidP="005F4143">
            <w:pPr>
              <w:spacing w:line="24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Obveze za intelektualne usluge</w:t>
            </w:r>
          </w:p>
        </w:tc>
        <w:tc>
          <w:tcPr>
            <w:tcW w:w="1597" w:type="dxa"/>
          </w:tcPr>
          <w:p w:rsidR="005F4143" w:rsidRPr="00B341E1" w:rsidRDefault="005F4143" w:rsidP="005F4143">
            <w:pPr>
              <w:spacing w:line="240" w:lineRule="auto"/>
              <w:jc w:val="right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B341E1">
              <w:rPr>
                <w:rFonts w:ascii="Times New Roman" w:hAnsi="Times New Roman" w:cs="Times New Roman"/>
                <w:color w:val="auto"/>
              </w:rPr>
              <w:t>34.384,23</w:t>
            </w:r>
          </w:p>
        </w:tc>
      </w:tr>
      <w:tr w:rsidR="005F4143" w:rsidRPr="004516F0" w:rsidTr="004516F0">
        <w:trPr>
          <w:cnfStyle w:val="000000100000"/>
          <w:trHeight w:val="397"/>
        </w:trPr>
        <w:tc>
          <w:tcPr>
            <w:cnfStyle w:val="001000000000"/>
            <w:tcW w:w="675" w:type="dxa"/>
          </w:tcPr>
          <w:p w:rsidR="005F4143" w:rsidRPr="004516F0" w:rsidRDefault="00B341E1" w:rsidP="005F4143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  <w:r w:rsidR="005F4143" w:rsidRPr="004516F0">
              <w:rPr>
                <w:color w:val="auto"/>
              </w:rPr>
              <w:t>.</w:t>
            </w:r>
          </w:p>
        </w:tc>
        <w:tc>
          <w:tcPr>
            <w:tcW w:w="6215" w:type="dxa"/>
          </w:tcPr>
          <w:p w:rsidR="005F4143" w:rsidRPr="004516F0" w:rsidRDefault="005F4143" w:rsidP="005F4143">
            <w:pPr>
              <w:spacing w:line="24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Obveze za ostale usluge</w:t>
            </w:r>
          </w:p>
        </w:tc>
        <w:tc>
          <w:tcPr>
            <w:tcW w:w="1597" w:type="dxa"/>
          </w:tcPr>
          <w:p w:rsidR="005F4143" w:rsidRPr="00B341E1" w:rsidRDefault="005F4143" w:rsidP="005F4143">
            <w:pPr>
              <w:spacing w:line="240" w:lineRule="auto"/>
              <w:jc w:val="right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B341E1">
              <w:rPr>
                <w:rFonts w:ascii="Times New Roman" w:hAnsi="Times New Roman" w:cs="Times New Roman"/>
                <w:color w:val="auto"/>
              </w:rPr>
              <w:t>2.970,00</w:t>
            </w:r>
          </w:p>
        </w:tc>
      </w:tr>
      <w:tr w:rsidR="005F4143" w:rsidRPr="004516F0" w:rsidTr="004516F0">
        <w:trPr>
          <w:trHeight w:val="397"/>
        </w:trPr>
        <w:tc>
          <w:tcPr>
            <w:cnfStyle w:val="001000000000"/>
            <w:tcW w:w="675" w:type="dxa"/>
          </w:tcPr>
          <w:p w:rsidR="005F4143" w:rsidRPr="004516F0" w:rsidRDefault="005F4143" w:rsidP="005F4143">
            <w:pPr>
              <w:rPr>
                <w:color w:val="auto"/>
              </w:rPr>
            </w:pPr>
            <w:r w:rsidRPr="004516F0">
              <w:rPr>
                <w:color w:val="auto"/>
              </w:rPr>
              <w:t>1</w:t>
            </w:r>
            <w:r w:rsidR="00B341E1">
              <w:rPr>
                <w:color w:val="auto"/>
              </w:rPr>
              <w:t>4</w:t>
            </w:r>
            <w:r w:rsidRPr="004516F0">
              <w:rPr>
                <w:color w:val="auto"/>
              </w:rPr>
              <w:t>.</w:t>
            </w:r>
          </w:p>
        </w:tc>
        <w:tc>
          <w:tcPr>
            <w:tcW w:w="6215" w:type="dxa"/>
          </w:tcPr>
          <w:p w:rsidR="005F4143" w:rsidRPr="004516F0" w:rsidRDefault="005F4143" w:rsidP="005F4143">
            <w:pPr>
              <w:spacing w:line="24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 xml:space="preserve">Obveze za </w:t>
            </w:r>
            <w:r>
              <w:rPr>
                <w:rFonts w:ascii="Times New Roman" w:hAnsi="Times New Roman" w:cs="Times New Roman"/>
                <w:color w:val="auto"/>
              </w:rPr>
              <w:t>premije osiguranja</w:t>
            </w:r>
          </w:p>
        </w:tc>
        <w:tc>
          <w:tcPr>
            <w:tcW w:w="1597" w:type="dxa"/>
          </w:tcPr>
          <w:p w:rsidR="005F4143" w:rsidRPr="00B341E1" w:rsidRDefault="005F4143" w:rsidP="005F4143">
            <w:pPr>
              <w:spacing w:line="240" w:lineRule="auto"/>
              <w:jc w:val="right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B341E1">
              <w:rPr>
                <w:rFonts w:ascii="Times New Roman" w:hAnsi="Times New Roman" w:cs="Times New Roman"/>
                <w:color w:val="auto"/>
              </w:rPr>
              <w:t>391,10</w:t>
            </w:r>
          </w:p>
        </w:tc>
      </w:tr>
      <w:tr w:rsidR="005F4143" w:rsidRPr="004516F0" w:rsidTr="004516F0">
        <w:trPr>
          <w:cnfStyle w:val="000000100000"/>
          <w:trHeight w:val="397"/>
        </w:trPr>
        <w:tc>
          <w:tcPr>
            <w:cnfStyle w:val="001000000000"/>
            <w:tcW w:w="675" w:type="dxa"/>
          </w:tcPr>
          <w:p w:rsidR="005F4143" w:rsidRPr="004516F0" w:rsidRDefault="00B341E1" w:rsidP="005F4143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15</w:t>
            </w:r>
            <w:r w:rsidR="005F4143" w:rsidRPr="004516F0">
              <w:rPr>
                <w:color w:val="auto"/>
              </w:rPr>
              <w:t>.</w:t>
            </w:r>
          </w:p>
        </w:tc>
        <w:tc>
          <w:tcPr>
            <w:tcW w:w="6215" w:type="dxa"/>
          </w:tcPr>
          <w:p w:rsidR="005F4143" w:rsidRPr="004516F0" w:rsidRDefault="005F4143" w:rsidP="00B341E1">
            <w:pPr>
              <w:spacing w:line="24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 xml:space="preserve">Obveze za </w:t>
            </w:r>
            <w:r w:rsidR="00B341E1">
              <w:rPr>
                <w:rFonts w:ascii="Times New Roman" w:hAnsi="Times New Roman" w:cs="Times New Roman"/>
                <w:color w:val="auto"/>
              </w:rPr>
              <w:t>ostale građevinske objekte</w:t>
            </w:r>
          </w:p>
        </w:tc>
        <w:tc>
          <w:tcPr>
            <w:tcW w:w="1597" w:type="dxa"/>
          </w:tcPr>
          <w:p w:rsidR="005F4143" w:rsidRPr="00B341E1" w:rsidRDefault="00B341E1" w:rsidP="005F4143">
            <w:pPr>
              <w:spacing w:line="240" w:lineRule="auto"/>
              <w:jc w:val="right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B341E1">
              <w:rPr>
                <w:rFonts w:ascii="Times New Roman" w:hAnsi="Times New Roman" w:cs="Times New Roman"/>
                <w:color w:val="auto"/>
              </w:rPr>
              <w:t>33.515,50</w:t>
            </w:r>
          </w:p>
        </w:tc>
      </w:tr>
      <w:tr w:rsidR="005F4143" w:rsidRPr="004516F0" w:rsidTr="004516F0">
        <w:trPr>
          <w:trHeight w:val="397"/>
        </w:trPr>
        <w:tc>
          <w:tcPr>
            <w:cnfStyle w:val="001000000000"/>
            <w:tcW w:w="675" w:type="dxa"/>
          </w:tcPr>
          <w:p w:rsidR="005F4143" w:rsidRPr="004516F0" w:rsidRDefault="00B341E1" w:rsidP="005F4143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  <w:r w:rsidR="005F4143" w:rsidRPr="004516F0">
              <w:rPr>
                <w:color w:val="auto"/>
              </w:rPr>
              <w:t>.</w:t>
            </w:r>
          </w:p>
        </w:tc>
        <w:tc>
          <w:tcPr>
            <w:tcW w:w="6215" w:type="dxa"/>
          </w:tcPr>
          <w:p w:rsidR="005F4143" w:rsidRPr="004516F0" w:rsidRDefault="005F4143" w:rsidP="00B341E1">
            <w:pPr>
              <w:spacing w:line="24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 xml:space="preserve">Obveze za </w:t>
            </w:r>
            <w:r w:rsidR="00B341E1">
              <w:rPr>
                <w:rFonts w:ascii="Times New Roman" w:hAnsi="Times New Roman" w:cs="Times New Roman"/>
                <w:color w:val="auto"/>
              </w:rPr>
              <w:t>uredsku opremu i namještaj</w:t>
            </w:r>
          </w:p>
        </w:tc>
        <w:tc>
          <w:tcPr>
            <w:tcW w:w="1597" w:type="dxa"/>
          </w:tcPr>
          <w:p w:rsidR="005F4143" w:rsidRPr="00B341E1" w:rsidRDefault="00B341E1" w:rsidP="005F4143">
            <w:pPr>
              <w:spacing w:line="240" w:lineRule="auto"/>
              <w:jc w:val="right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B341E1">
              <w:rPr>
                <w:rFonts w:ascii="Times New Roman" w:hAnsi="Times New Roman" w:cs="Times New Roman"/>
                <w:color w:val="auto"/>
              </w:rPr>
              <w:t>483,75</w:t>
            </w:r>
          </w:p>
        </w:tc>
      </w:tr>
      <w:tr w:rsidR="005F4143" w:rsidRPr="004516F0" w:rsidTr="004516F0">
        <w:trPr>
          <w:cnfStyle w:val="000000100000"/>
          <w:trHeight w:val="397"/>
        </w:trPr>
        <w:tc>
          <w:tcPr>
            <w:cnfStyle w:val="001000000000"/>
            <w:tcW w:w="675" w:type="dxa"/>
          </w:tcPr>
          <w:p w:rsidR="005F4143" w:rsidRPr="004516F0" w:rsidRDefault="00B341E1" w:rsidP="005F4143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  <w:r w:rsidR="005F4143" w:rsidRPr="004516F0">
              <w:rPr>
                <w:color w:val="auto"/>
              </w:rPr>
              <w:t>.</w:t>
            </w:r>
          </w:p>
        </w:tc>
        <w:tc>
          <w:tcPr>
            <w:tcW w:w="6215" w:type="dxa"/>
          </w:tcPr>
          <w:p w:rsidR="005F4143" w:rsidRPr="004516F0" w:rsidRDefault="005F4143" w:rsidP="005F4143">
            <w:pPr>
              <w:spacing w:line="24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Obveze za članarine</w:t>
            </w:r>
          </w:p>
        </w:tc>
        <w:tc>
          <w:tcPr>
            <w:tcW w:w="1597" w:type="dxa"/>
          </w:tcPr>
          <w:p w:rsidR="005F4143" w:rsidRPr="00B341E1" w:rsidRDefault="005F4143" w:rsidP="005F4143">
            <w:pPr>
              <w:spacing w:line="240" w:lineRule="auto"/>
              <w:jc w:val="right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B341E1">
              <w:rPr>
                <w:rFonts w:ascii="Times New Roman" w:hAnsi="Times New Roman" w:cs="Times New Roman"/>
                <w:color w:val="auto"/>
              </w:rPr>
              <w:t>804,69</w:t>
            </w:r>
          </w:p>
        </w:tc>
      </w:tr>
      <w:tr w:rsidR="005F4143" w:rsidRPr="004516F0" w:rsidTr="004516F0">
        <w:trPr>
          <w:trHeight w:val="397"/>
        </w:trPr>
        <w:tc>
          <w:tcPr>
            <w:cnfStyle w:val="001000000000"/>
            <w:tcW w:w="675" w:type="dxa"/>
          </w:tcPr>
          <w:p w:rsidR="005F4143" w:rsidRPr="004516F0" w:rsidRDefault="00B341E1" w:rsidP="005F4143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  <w:r w:rsidR="005F4143" w:rsidRPr="004516F0">
              <w:rPr>
                <w:color w:val="auto"/>
              </w:rPr>
              <w:t>.</w:t>
            </w:r>
          </w:p>
        </w:tc>
        <w:tc>
          <w:tcPr>
            <w:tcW w:w="6215" w:type="dxa"/>
          </w:tcPr>
          <w:p w:rsidR="005F4143" w:rsidRPr="004516F0" w:rsidRDefault="005F4143" w:rsidP="005F4143">
            <w:pPr>
              <w:spacing w:line="24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Ostali nespomenuti rashodi poslovanja</w:t>
            </w:r>
          </w:p>
        </w:tc>
        <w:tc>
          <w:tcPr>
            <w:tcW w:w="1597" w:type="dxa"/>
          </w:tcPr>
          <w:p w:rsidR="005F4143" w:rsidRPr="00B341E1" w:rsidRDefault="005F4143" w:rsidP="005F4143">
            <w:pPr>
              <w:spacing w:line="240" w:lineRule="auto"/>
              <w:jc w:val="right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B341E1">
              <w:rPr>
                <w:rFonts w:ascii="Times New Roman" w:hAnsi="Times New Roman" w:cs="Times New Roman"/>
                <w:color w:val="auto"/>
              </w:rPr>
              <w:t>355,74</w:t>
            </w:r>
          </w:p>
        </w:tc>
      </w:tr>
      <w:tr w:rsidR="005F4143" w:rsidRPr="004516F0" w:rsidTr="004516F0">
        <w:trPr>
          <w:cnfStyle w:val="000000100000"/>
          <w:trHeight w:val="397"/>
        </w:trPr>
        <w:tc>
          <w:tcPr>
            <w:cnfStyle w:val="001000000000"/>
            <w:tcW w:w="675" w:type="dxa"/>
          </w:tcPr>
          <w:p w:rsidR="005F4143" w:rsidRPr="004516F0" w:rsidRDefault="00B341E1" w:rsidP="005F4143">
            <w:pPr>
              <w:rPr>
                <w:color w:val="auto"/>
              </w:rPr>
            </w:pPr>
            <w:r>
              <w:rPr>
                <w:color w:val="auto"/>
              </w:rPr>
              <w:t>19</w:t>
            </w:r>
            <w:r w:rsidR="005F4143" w:rsidRPr="004516F0">
              <w:rPr>
                <w:color w:val="auto"/>
              </w:rPr>
              <w:t>.</w:t>
            </w:r>
          </w:p>
        </w:tc>
        <w:tc>
          <w:tcPr>
            <w:tcW w:w="6215" w:type="dxa"/>
          </w:tcPr>
          <w:p w:rsidR="005F4143" w:rsidRPr="004516F0" w:rsidRDefault="005F4143" w:rsidP="005F4143">
            <w:pPr>
              <w:spacing w:line="24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Obveze za bankarske usluge i usluge platnog prometa</w:t>
            </w:r>
          </w:p>
        </w:tc>
        <w:tc>
          <w:tcPr>
            <w:tcW w:w="1597" w:type="dxa"/>
          </w:tcPr>
          <w:p w:rsidR="005F4143" w:rsidRPr="00B341E1" w:rsidRDefault="005F4143" w:rsidP="005F4143">
            <w:pPr>
              <w:spacing w:line="240" w:lineRule="auto"/>
              <w:jc w:val="right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B341E1">
              <w:rPr>
                <w:rFonts w:ascii="Times New Roman" w:hAnsi="Times New Roman" w:cs="Times New Roman"/>
                <w:color w:val="auto"/>
              </w:rPr>
              <w:t>1,66</w:t>
            </w:r>
          </w:p>
        </w:tc>
      </w:tr>
      <w:tr w:rsidR="005F4143" w:rsidRPr="004516F0" w:rsidTr="004516F0">
        <w:trPr>
          <w:trHeight w:val="397"/>
        </w:trPr>
        <w:tc>
          <w:tcPr>
            <w:cnfStyle w:val="001000000000"/>
            <w:tcW w:w="675" w:type="dxa"/>
          </w:tcPr>
          <w:p w:rsidR="005F4143" w:rsidRPr="004516F0" w:rsidRDefault="00B341E1" w:rsidP="005F4143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  <w:r w:rsidR="005F4143" w:rsidRPr="004516F0">
              <w:rPr>
                <w:color w:val="auto"/>
              </w:rPr>
              <w:t>.</w:t>
            </w:r>
          </w:p>
        </w:tc>
        <w:tc>
          <w:tcPr>
            <w:tcW w:w="6215" w:type="dxa"/>
          </w:tcPr>
          <w:p w:rsidR="005F4143" w:rsidRPr="004516F0" w:rsidRDefault="005F4143" w:rsidP="005F4143">
            <w:pPr>
              <w:spacing w:line="24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Obveze za zatezne kamate</w:t>
            </w:r>
          </w:p>
        </w:tc>
        <w:tc>
          <w:tcPr>
            <w:tcW w:w="1597" w:type="dxa"/>
          </w:tcPr>
          <w:p w:rsidR="005F4143" w:rsidRPr="00B341E1" w:rsidRDefault="005F4143" w:rsidP="005F4143">
            <w:pPr>
              <w:spacing w:line="240" w:lineRule="auto"/>
              <w:jc w:val="right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B341E1">
              <w:rPr>
                <w:rFonts w:ascii="Times New Roman" w:hAnsi="Times New Roman" w:cs="Times New Roman"/>
                <w:color w:val="auto"/>
              </w:rPr>
              <w:t>3.336,74</w:t>
            </w:r>
          </w:p>
        </w:tc>
      </w:tr>
      <w:tr w:rsidR="005F4143" w:rsidRPr="004516F0" w:rsidTr="004516F0">
        <w:trPr>
          <w:cnfStyle w:val="000000100000"/>
          <w:trHeight w:val="397"/>
        </w:trPr>
        <w:tc>
          <w:tcPr>
            <w:cnfStyle w:val="001000000000"/>
            <w:tcW w:w="675" w:type="dxa"/>
          </w:tcPr>
          <w:p w:rsidR="005F4143" w:rsidRPr="004516F0" w:rsidRDefault="00B341E1" w:rsidP="005F4143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  <w:r w:rsidR="005F4143" w:rsidRPr="004516F0">
              <w:rPr>
                <w:color w:val="auto"/>
              </w:rPr>
              <w:t>.</w:t>
            </w:r>
          </w:p>
        </w:tc>
        <w:tc>
          <w:tcPr>
            <w:tcW w:w="6215" w:type="dxa"/>
          </w:tcPr>
          <w:p w:rsidR="005F4143" w:rsidRPr="004516F0" w:rsidRDefault="005F4143" w:rsidP="005F4143">
            <w:pPr>
              <w:spacing w:line="24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Obveze za ostale naknade građanima i kućanstvima u naravi</w:t>
            </w:r>
          </w:p>
        </w:tc>
        <w:tc>
          <w:tcPr>
            <w:tcW w:w="1597" w:type="dxa"/>
          </w:tcPr>
          <w:p w:rsidR="005F4143" w:rsidRPr="00B341E1" w:rsidRDefault="005F4143" w:rsidP="005F4143">
            <w:pPr>
              <w:spacing w:line="240" w:lineRule="auto"/>
              <w:jc w:val="right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B341E1">
              <w:rPr>
                <w:rFonts w:ascii="Times New Roman" w:hAnsi="Times New Roman" w:cs="Times New Roman"/>
                <w:color w:val="auto"/>
              </w:rPr>
              <w:t>3.502,29</w:t>
            </w:r>
          </w:p>
        </w:tc>
      </w:tr>
      <w:tr w:rsidR="00B341E1" w:rsidRPr="004516F0" w:rsidTr="004516F0">
        <w:trPr>
          <w:trHeight w:val="397"/>
        </w:trPr>
        <w:tc>
          <w:tcPr>
            <w:cnfStyle w:val="001000000000"/>
            <w:tcW w:w="675" w:type="dxa"/>
          </w:tcPr>
          <w:p w:rsidR="00B341E1" w:rsidRPr="004516F0" w:rsidRDefault="00B341E1" w:rsidP="00B341E1">
            <w:pPr>
              <w:rPr>
                <w:color w:val="auto"/>
              </w:rPr>
            </w:pPr>
            <w:r>
              <w:rPr>
                <w:color w:val="auto"/>
              </w:rPr>
              <w:t>22</w:t>
            </w:r>
            <w:r w:rsidRPr="004516F0">
              <w:rPr>
                <w:color w:val="auto"/>
              </w:rPr>
              <w:t>.</w:t>
            </w:r>
          </w:p>
        </w:tc>
        <w:tc>
          <w:tcPr>
            <w:tcW w:w="6215" w:type="dxa"/>
          </w:tcPr>
          <w:p w:rsidR="00B341E1" w:rsidRPr="004516F0" w:rsidRDefault="00B341E1" w:rsidP="00B341E1">
            <w:pPr>
              <w:spacing w:line="24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Obveze za zajmove od državnog proračuna - kratkoročne</w:t>
            </w:r>
          </w:p>
        </w:tc>
        <w:tc>
          <w:tcPr>
            <w:tcW w:w="1597" w:type="dxa"/>
          </w:tcPr>
          <w:p w:rsidR="00B341E1" w:rsidRPr="00B341E1" w:rsidRDefault="00B341E1" w:rsidP="00B341E1">
            <w:pPr>
              <w:spacing w:line="240" w:lineRule="auto"/>
              <w:jc w:val="right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B341E1">
              <w:rPr>
                <w:rFonts w:ascii="Times New Roman" w:hAnsi="Times New Roman" w:cs="Times New Roman"/>
                <w:color w:val="auto"/>
              </w:rPr>
              <w:t>20.758,96</w:t>
            </w:r>
          </w:p>
        </w:tc>
      </w:tr>
      <w:tr w:rsidR="00B341E1" w:rsidRPr="004516F0" w:rsidTr="004516F0">
        <w:trPr>
          <w:cnfStyle w:val="000000100000"/>
          <w:trHeight w:val="397"/>
        </w:trPr>
        <w:tc>
          <w:tcPr>
            <w:cnfStyle w:val="001000000000"/>
            <w:tcW w:w="675" w:type="dxa"/>
          </w:tcPr>
          <w:p w:rsidR="00B341E1" w:rsidRPr="004516F0" w:rsidRDefault="00B341E1" w:rsidP="00B341E1">
            <w:pPr>
              <w:rPr>
                <w:color w:val="auto"/>
              </w:rPr>
            </w:pPr>
            <w:r>
              <w:rPr>
                <w:color w:val="auto"/>
              </w:rPr>
              <w:t>23</w:t>
            </w:r>
            <w:r w:rsidRPr="004516F0">
              <w:rPr>
                <w:color w:val="auto"/>
              </w:rPr>
              <w:t>.</w:t>
            </w:r>
          </w:p>
        </w:tc>
        <w:tc>
          <w:tcPr>
            <w:tcW w:w="6215" w:type="dxa"/>
          </w:tcPr>
          <w:p w:rsidR="00B341E1" w:rsidRPr="004516F0" w:rsidRDefault="00B341E1" w:rsidP="00B341E1">
            <w:pPr>
              <w:spacing w:line="24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Obveze za jamčevine</w:t>
            </w:r>
          </w:p>
        </w:tc>
        <w:tc>
          <w:tcPr>
            <w:tcW w:w="1597" w:type="dxa"/>
          </w:tcPr>
          <w:p w:rsidR="00B341E1" w:rsidRPr="00B341E1" w:rsidRDefault="00B341E1" w:rsidP="00B341E1">
            <w:pPr>
              <w:spacing w:line="240" w:lineRule="auto"/>
              <w:jc w:val="right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B341E1">
              <w:rPr>
                <w:rFonts w:ascii="Times New Roman" w:hAnsi="Times New Roman" w:cs="Times New Roman"/>
                <w:color w:val="auto"/>
              </w:rPr>
              <w:t>679,63</w:t>
            </w:r>
          </w:p>
        </w:tc>
      </w:tr>
      <w:tr w:rsidR="00B341E1" w:rsidRPr="004516F0" w:rsidTr="004516F0">
        <w:trPr>
          <w:trHeight w:val="397"/>
        </w:trPr>
        <w:tc>
          <w:tcPr>
            <w:cnfStyle w:val="001000000000"/>
            <w:tcW w:w="675" w:type="dxa"/>
          </w:tcPr>
          <w:p w:rsidR="00B341E1" w:rsidRPr="004516F0" w:rsidRDefault="00B341E1" w:rsidP="00B341E1">
            <w:pPr>
              <w:rPr>
                <w:color w:val="auto"/>
              </w:rPr>
            </w:pPr>
            <w:r>
              <w:rPr>
                <w:color w:val="auto"/>
              </w:rPr>
              <w:t>24</w:t>
            </w:r>
            <w:r w:rsidRPr="004516F0">
              <w:rPr>
                <w:color w:val="auto"/>
              </w:rPr>
              <w:t>.</w:t>
            </w:r>
          </w:p>
        </w:tc>
        <w:tc>
          <w:tcPr>
            <w:tcW w:w="6215" w:type="dxa"/>
          </w:tcPr>
          <w:p w:rsidR="00B341E1" w:rsidRPr="004516F0" w:rsidRDefault="00B341E1" w:rsidP="00B341E1">
            <w:pPr>
              <w:spacing w:line="24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Obveze za naplaćene tuđe prihode</w:t>
            </w:r>
          </w:p>
        </w:tc>
        <w:tc>
          <w:tcPr>
            <w:tcW w:w="1597" w:type="dxa"/>
          </w:tcPr>
          <w:p w:rsidR="00B341E1" w:rsidRPr="00B341E1" w:rsidRDefault="00B341E1" w:rsidP="00B341E1">
            <w:pPr>
              <w:spacing w:line="240" w:lineRule="auto"/>
              <w:jc w:val="right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B341E1">
              <w:rPr>
                <w:rFonts w:ascii="Times New Roman" w:hAnsi="Times New Roman" w:cs="Times New Roman"/>
                <w:color w:val="auto"/>
              </w:rPr>
              <w:t>1.886,06</w:t>
            </w:r>
          </w:p>
        </w:tc>
      </w:tr>
      <w:tr w:rsidR="00B341E1" w:rsidRPr="004516F0" w:rsidTr="004516F0">
        <w:trPr>
          <w:cnfStyle w:val="000000100000"/>
          <w:trHeight w:val="397"/>
        </w:trPr>
        <w:tc>
          <w:tcPr>
            <w:cnfStyle w:val="001000000000"/>
            <w:tcW w:w="675" w:type="dxa"/>
          </w:tcPr>
          <w:p w:rsidR="00B341E1" w:rsidRPr="004516F0" w:rsidRDefault="00B341E1" w:rsidP="00B341E1"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  <w:r w:rsidRPr="004516F0">
              <w:rPr>
                <w:color w:val="auto"/>
              </w:rPr>
              <w:t>.</w:t>
            </w:r>
          </w:p>
        </w:tc>
        <w:tc>
          <w:tcPr>
            <w:tcW w:w="6215" w:type="dxa"/>
          </w:tcPr>
          <w:p w:rsidR="00B341E1" w:rsidRPr="004516F0" w:rsidRDefault="00B341E1" w:rsidP="00B341E1">
            <w:pPr>
              <w:spacing w:line="24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Obveze za naplaćene tuđe prihode</w:t>
            </w:r>
            <w:r>
              <w:rPr>
                <w:rFonts w:ascii="Times New Roman" w:hAnsi="Times New Roman" w:cs="Times New Roman"/>
                <w:color w:val="auto"/>
              </w:rPr>
              <w:t>-ogrjev</w:t>
            </w:r>
          </w:p>
        </w:tc>
        <w:tc>
          <w:tcPr>
            <w:tcW w:w="1597" w:type="dxa"/>
          </w:tcPr>
          <w:p w:rsidR="00B341E1" w:rsidRPr="00B341E1" w:rsidRDefault="00B341E1" w:rsidP="00B341E1">
            <w:pPr>
              <w:spacing w:line="240" w:lineRule="auto"/>
              <w:jc w:val="right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B341E1">
              <w:rPr>
                <w:rFonts w:ascii="Times New Roman" w:hAnsi="Times New Roman" w:cs="Times New Roman"/>
                <w:color w:val="auto"/>
              </w:rPr>
              <w:t>2.239,47</w:t>
            </w:r>
          </w:p>
        </w:tc>
      </w:tr>
      <w:tr w:rsidR="00B341E1" w:rsidRPr="004516F0" w:rsidTr="004516F0">
        <w:trPr>
          <w:trHeight w:val="397"/>
        </w:trPr>
        <w:tc>
          <w:tcPr>
            <w:cnfStyle w:val="001000000000"/>
            <w:tcW w:w="675" w:type="dxa"/>
          </w:tcPr>
          <w:p w:rsidR="00B341E1" w:rsidRPr="004516F0" w:rsidRDefault="00B341E1" w:rsidP="00B341E1">
            <w:pPr>
              <w:rPr>
                <w:color w:val="auto"/>
              </w:rPr>
            </w:pPr>
          </w:p>
        </w:tc>
        <w:tc>
          <w:tcPr>
            <w:tcW w:w="6215" w:type="dxa"/>
          </w:tcPr>
          <w:p w:rsidR="00B341E1" w:rsidRPr="004516F0" w:rsidRDefault="00B341E1" w:rsidP="00B341E1">
            <w:pPr>
              <w:spacing w:line="24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97" w:type="dxa"/>
          </w:tcPr>
          <w:p w:rsidR="00B341E1" w:rsidRPr="005F4143" w:rsidRDefault="00B341E1" w:rsidP="00B341E1">
            <w:pPr>
              <w:spacing w:line="240" w:lineRule="auto"/>
              <w:jc w:val="right"/>
              <w:cnfStyle w:val="00000000000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341E1" w:rsidRPr="005F4143" w:rsidTr="004516F0">
        <w:trPr>
          <w:cnfStyle w:val="000000100000"/>
          <w:trHeight w:val="397"/>
        </w:trPr>
        <w:tc>
          <w:tcPr>
            <w:cnfStyle w:val="001000000000"/>
            <w:tcW w:w="675" w:type="dxa"/>
          </w:tcPr>
          <w:p w:rsidR="00B341E1" w:rsidRPr="004516F0" w:rsidRDefault="00B341E1" w:rsidP="00B341E1">
            <w:pPr>
              <w:pStyle w:val="Odlomakpopisa"/>
              <w:ind w:left="108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215" w:type="dxa"/>
            <w:shd w:val="clear" w:color="auto" w:fill="FFFFFF" w:themeFill="background1"/>
          </w:tcPr>
          <w:p w:rsidR="00B341E1" w:rsidRPr="004516F0" w:rsidRDefault="00B341E1" w:rsidP="00B341E1">
            <w:pPr>
              <w:spacing w:line="24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4516F0">
              <w:rPr>
                <w:rFonts w:ascii="Times New Roman" w:hAnsi="Times New Roman" w:cs="Times New Roman"/>
                <w:b/>
                <w:color w:val="auto"/>
                <w:sz w:val="24"/>
              </w:rPr>
              <w:t>Ukupno nepodmirene obveze sa 30.06.202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4</w:t>
            </w:r>
            <w:r w:rsidRPr="004516F0">
              <w:rPr>
                <w:rFonts w:ascii="Times New Roman" w:hAnsi="Times New Roman" w:cs="Times New Roman"/>
                <w:b/>
                <w:color w:val="auto"/>
                <w:sz w:val="24"/>
              </w:rPr>
              <w:t>.</w:t>
            </w:r>
          </w:p>
        </w:tc>
        <w:tc>
          <w:tcPr>
            <w:tcW w:w="1597" w:type="dxa"/>
            <w:shd w:val="clear" w:color="auto" w:fill="FFFFFF" w:themeFill="background1"/>
          </w:tcPr>
          <w:p w:rsidR="00B341E1" w:rsidRPr="005F4143" w:rsidRDefault="00B341E1" w:rsidP="00B341E1">
            <w:pPr>
              <w:spacing w:line="240" w:lineRule="auto"/>
              <w:jc w:val="right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5F4143">
              <w:rPr>
                <w:rFonts w:ascii="Times New Roman" w:hAnsi="Times New Roman" w:cs="Times New Roman"/>
                <w:b/>
                <w:color w:val="auto"/>
                <w:sz w:val="24"/>
              </w:rPr>
              <w:t>135.904,00</w:t>
            </w:r>
          </w:p>
        </w:tc>
      </w:tr>
    </w:tbl>
    <w:p w:rsidR="00E234B8" w:rsidRPr="00E234B8" w:rsidRDefault="004516F0" w:rsidP="00E234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E234B8" w:rsidRDefault="00E234B8" w:rsidP="00E234B8">
      <w:pPr>
        <w:spacing w:after="0" w:line="240" w:lineRule="auto"/>
        <w:rPr>
          <w:rFonts w:ascii="Times New Roman" w:hAnsi="Times New Roman" w:cs="Times New Roman"/>
        </w:rPr>
      </w:pPr>
    </w:p>
    <w:p w:rsidR="004516F0" w:rsidRDefault="004516F0" w:rsidP="00E234B8">
      <w:pPr>
        <w:spacing w:after="0" w:line="240" w:lineRule="auto"/>
        <w:rPr>
          <w:rFonts w:ascii="Times New Roman" w:hAnsi="Times New Roman" w:cs="Times New Roman"/>
        </w:rPr>
      </w:pPr>
    </w:p>
    <w:p w:rsidR="00893827" w:rsidRDefault="00893827" w:rsidP="00D94BCD">
      <w:pPr>
        <w:pStyle w:val="Bezproreda"/>
        <w:jc w:val="both"/>
        <w:rPr>
          <w:rFonts w:ascii="Times New Roman" w:hAnsi="Times New Roman" w:cs="Times New Roman"/>
          <w:b/>
        </w:rPr>
      </w:pPr>
    </w:p>
    <w:p w:rsidR="00A16ABF" w:rsidRPr="00EF439D" w:rsidRDefault="0035250A" w:rsidP="00EF439D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EF439D">
        <w:rPr>
          <w:rFonts w:ascii="Times New Roman" w:hAnsi="Times New Roman" w:cs="Times New Roman"/>
          <w:b/>
          <w:color w:val="000000" w:themeColor="text1"/>
          <w:sz w:val="24"/>
        </w:rPr>
        <w:t xml:space="preserve">OBRAZLOŽENJE IZVRŠENJA PROGRAMA IZ POSEBNOG DIJELA PRORAČUNA OPĆINE GUNJA ZA </w:t>
      </w:r>
      <w:r w:rsidR="00A16ABF" w:rsidRPr="00EF439D">
        <w:rPr>
          <w:rFonts w:ascii="Times New Roman" w:hAnsi="Times New Roman" w:cs="Times New Roman"/>
          <w:b/>
          <w:color w:val="000000" w:themeColor="text1"/>
          <w:sz w:val="24"/>
        </w:rPr>
        <w:t xml:space="preserve">RAZDOBLJE </w:t>
      </w:r>
    </w:p>
    <w:p w:rsidR="0035250A" w:rsidRPr="00EF439D" w:rsidRDefault="00A16ABF" w:rsidP="00EF439D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EF439D">
        <w:rPr>
          <w:rFonts w:ascii="Times New Roman" w:hAnsi="Times New Roman" w:cs="Times New Roman"/>
          <w:b/>
          <w:color w:val="000000" w:themeColor="text1"/>
          <w:sz w:val="24"/>
        </w:rPr>
        <w:t xml:space="preserve">01.01. – </w:t>
      </w:r>
      <w:r w:rsidR="00635AE4" w:rsidRPr="00EF439D">
        <w:rPr>
          <w:rFonts w:ascii="Times New Roman" w:hAnsi="Times New Roman" w:cs="Times New Roman"/>
          <w:b/>
          <w:color w:val="000000" w:themeColor="text1"/>
          <w:sz w:val="24"/>
        </w:rPr>
        <w:t>30.06</w:t>
      </w:r>
      <w:r w:rsidRPr="00EF439D">
        <w:rPr>
          <w:rFonts w:ascii="Times New Roman" w:hAnsi="Times New Roman" w:cs="Times New Roman"/>
          <w:b/>
          <w:color w:val="000000" w:themeColor="text1"/>
          <w:sz w:val="24"/>
        </w:rPr>
        <w:t>.202</w:t>
      </w:r>
      <w:r w:rsidR="00F869D1">
        <w:rPr>
          <w:rFonts w:ascii="Times New Roman" w:hAnsi="Times New Roman" w:cs="Times New Roman"/>
          <w:b/>
          <w:color w:val="000000" w:themeColor="text1"/>
          <w:sz w:val="24"/>
        </w:rPr>
        <w:t>4</w:t>
      </w:r>
      <w:r w:rsidR="00635AE4" w:rsidRPr="00EF439D">
        <w:rPr>
          <w:rFonts w:ascii="Times New Roman" w:hAnsi="Times New Roman" w:cs="Times New Roman"/>
          <w:b/>
          <w:color w:val="000000" w:themeColor="text1"/>
          <w:sz w:val="24"/>
        </w:rPr>
        <w:t xml:space="preserve">. </w:t>
      </w:r>
      <w:r w:rsidR="0035250A" w:rsidRPr="00EF439D">
        <w:rPr>
          <w:rFonts w:ascii="Times New Roman" w:hAnsi="Times New Roman" w:cs="Times New Roman"/>
          <w:b/>
          <w:color w:val="000000" w:themeColor="text1"/>
          <w:sz w:val="24"/>
        </w:rPr>
        <w:t>GODIN</w:t>
      </w:r>
      <w:r w:rsidRPr="00EF439D">
        <w:rPr>
          <w:rFonts w:ascii="Times New Roman" w:hAnsi="Times New Roman" w:cs="Times New Roman"/>
          <w:b/>
          <w:color w:val="000000" w:themeColor="text1"/>
          <w:sz w:val="24"/>
        </w:rPr>
        <w:t>E</w:t>
      </w:r>
    </w:p>
    <w:p w:rsidR="00AA6D74" w:rsidRPr="000012C6" w:rsidRDefault="00AA6D74" w:rsidP="00DE6E15">
      <w:pPr>
        <w:pStyle w:val="Bezproreda"/>
        <w:rPr>
          <w:rFonts w:ascii="Times New Roman" w:hAnsi="Times New Roman" w:cs="Times New Roman"/>
          <w:b/>
          <w:color w:val="FF0000"/>
        </w:rPr>
      </w:pPr>
    </w:p>
    <w:p w:rsidR="00AA6D74" w:rsidRPr="00AA6D74" w:rsidRDefault="00AA6D74" w:rsidP="00DE6E15">
      <w:pPr>
        <w:pStyle w:val="Bezproreda"/>
        <w:rPr>
          <w:rFonts w:ascii="Times New Roman" w:hAnsi="Times New Roman" w:cs="Times New Roman"/>
        </w:rPr>
      </w:pPr>
    </w:p>
    <w:p w:rsidR="00A70EAD" w:rsidRPr="00EF439D" w:rsidRDefault="00AA6D74" w:rsidP="00EF439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F439D">
        <w:rPr>
          <w:rFonts w:ascii="Times New Roman" w:hAnsi="Times New Roman" w:cs="Times New Roman"/>
          <w:sz w:val="24"/>
        </w:rPr>
        <w:t>Izvršenje proračuna 20</w:t>
      </w:r>
      <w:r w:rsidR="00A11874" w:rsidRPr="00EF439D">
        <w:rPr>
          <w:rFonts w:ascii="Times New Roman" w:hAnsi="Times New Roman" w:cs="Times New Roman"/>
          <w:sz w:val="24"/>
        </w:rPr>
        <w:t>2</w:t>
      </w:r>
      <w:r w:rsidR="00F869D1">
        <w:rPr>
          <w:rFonts w:ascii="Times New Roman" w:hAnsi="Times New Roman" w:cs="Times New Roman"/>
          <w:sz w:val="24"/>
        </w:rPr>
        <w:t>4</w:t>
      </w:r>
      <w:r w:rsidRPr="00EF439D">
        <w:rPr>
          <w:rFonts w:ascii="Times New Roman" w:hAnsi="Times New Roman" w:cs="Times New Roman"/>
          <w:sz w:val="24"/>
        </w:rPr>
        <w:t xml:space="preserve">. godine evidentirano je kroz poseban dio proračuna prema organizacijskoj i programskoj klasifikaciji. </w:t>
      </w:r>
    </w:p>
    <w:p w:rsidR="0020449A" w:rsidRPr="00EF439D" w:rsidRDefault="00AA6D74" w:rsidP="0020449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F439D">
        <w:rPr>
          <w:rFonts w:ascii="Times New Roman" w:hAnsi="Times New Roman" w:cs="Times New Roman"/>
          <w:sz w:val="24"/>
        </w:rPr>
        <w:t>Izvršenje po organizacijskoj klasifikaciji u Općini Gunja iskazano je kroz</w:t>
      </w:r>
      <w:r w:rsidR="006C1594">
        <w:rPr>
          <w:rFonts w:ascii="Times New Roman" w:hAnsi="Times New Roman" w:cs="Times New Roman"/>
          <w:sz w:val="24"/>
        </w:rPr>
        <w:t>:</w:t>
      </w:r>
    </w:p>
    <w:p w:rsidR="00A70EAD" w:rsidRPr="00EF439D" w:rsidRDefault="006336D3" w:rsidP="00EF439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F439D">
        <w:rPr>
          <w:rFonts w:ascii="Times New Roman" w:hAnsi="Times New Roman" w:cs="Times New Roman"/>
          <w:sz w:val="24"/>
        </w:rPr>
        <w:t xml:space="preserve">razdjel </w:t>
      </w:r>
      <w:r w:rsidR="00273221" w:rsidRPr="00EF439D">
        <w:rPr>
          <w:rFonts w:ascii="Times New Roman" w:hAnsi="Times New Roman" w:cs="Times New Roman"/>
          <w:sz w:val="24"/>
        </w:rPr>
        <w:t xml:space="preserve">000 </w:t>
      </w:r>
      <w:r w:rsidRPr="00EF439D">
        <w:rPr>
          <w:rFonts w:ascii="Times New Roman" w:hAnsi="Times New Roman" w:cs="Times New Roman"/>
          <w:sz w:val="24"/>
        </w:rPr>
        <w:t xml:space="preserve">Općina </w:t>
      </w:r>
      <w:r w:rsidR="00A428F5" w:rsidRPr="00EF439D">
        <w:rPr>
          <w:rFonts w:ascii="Times New Roman" w:hAnsi="Times New Roman" w:cs="Times New Roman"/>
          <w:sz w:val="24"/>
        </w:rPr>
        <w:t>G</w:t>
      </w:r>
      <w:r w:rsidRPr="00EF439D">
        <w:rPr>
          <w:rFonts w:ascii="Times New Roman" w:hAnsi="Times New Roman" w:cs="Times New Roman"/>
          <w:sz w:val="24"/>
        </w:rPr>
        <w:t>unja</w:t>
      </w:r>
      <w:r w:rsidR="00273221" w:rsidRPr="00EF439D">
        <w:rPr>
          <w:rFonts w:ascii="Times New Roman" w:hAnsi="Times New Roman" w:cs="Times New Roman"/>
          <w:sz w:val="24"/>
        </w:rPr>
        <w:t>,</w:t>
      </w:r>
    </w:p>
    <w:p w:rsidR="00A70EAD" w:rsidRPr="00EF439D" w:rsidRDefault="00273221" w:rsidP="00EF439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F439D">
        <w:rPr>
          <w:rFonts w:ascii="Times New Roman" w:hAnsi="Times New Roman" w:cs="Times New Roman"/>
          <w:sz w:val="24"/>
        </w:rPr>
        <w:t xml:space="preserve">razdjel 001 </w:t>
      </w:r>
      <w:r w:rsidR="00AA6D74" w:rsidRPr="00EF439D">
        <w:rPr>
          <w:rFonts w:ascii="Times New Roman" w:hAnsi="Times New Roman" w:cs="Times New Roman"/>
          <w:sz w:val="24"/>
        </w:rPr>
        <w:t>Jedinstveni upravni odjel</w:t>
      </w:r>
      <w:r w:rsidRPr="00EF439D">
        <w:rPr>
          <w:rFonts w:ascii="Times New Roman" w:hAnsi="Times New Roman" w:cs="Times New Roman"/>
          <w:sz w:val="24"/>
        </w:rPr>
        <w:t xml:space="preserve"> i </w:t>
      </w:r>
    </w:p>
    <w:p w:rsidR="00DA212D" w:rsidRPr="00EF439D" w:rsidRDefault="00273221" w:rsidP="00EF439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F439D">
        <w:rPr>
          <w:rFonts w:ascii="Times New Roman" w:hAnsi="Times New Roman" w:cs="Times New Roman"/>
          <w:sz w:val="24"/>
        </w:rPr>
        <w:t>razdjel 100 Jedinstveni upravni odjel</w:t>
      </w:r>
      <w:r w:rsidR="006336D3" w:rsidRPr="00EF439D">
        <w:rPr>
          <w:rFonts w:ascii="Times New Roman" w:hAnsi="Times New Roman" w:cs="Times New Roman"/>
          <w:sz w:val="24"/>
        </w:rPr>
        <w:t>.</w:t>
      </w:r>
    </w:p>
    <w:p w:rsidR="000A2A3C" w:rsidRDefault="000A2A3C" w:rsidP="00DE6E15">
      <w:pPr>
        <w:pStyle w:val="Bezproreda"/>
        <w:rPr>
          <w:rFonts w:ascii="Times New Roman" w:hAnsi="Times New Roman" w:cs="Times New Roman"/>
        </w:rPr>
      </w:pPr>
    </w:p>
    <w:p w:rsidR="000A2A3C" w:rsidRDefault="000A2A3C" w:rsidP="00DE6E15">
      <w:pPr>
        <w:pStyle w:val="Bezproreda"/>
        <w:rPr>
          <w:rFonts w:ascii="Times New Roman" w:hAnsi="Times New Roman" w:cs="Times New Roman"/>
        </w:rPr>
      </w:pPr>
    </w:p>
    <w:p w:rsidR="00493C0E" w:rsidRPr="00F54A5D" w:rsidRDefault="000A2A3C" w:rsidP="00F54A5D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 w:rsidRPr="0018737F">
        <w:rPr>
          <w:rFonts w:ascii="Times New Roman" w:hAnsi="Times New Roman" w:cs="Times New Roman"/>
          <w:b/>
          <w:sz w:val="24"/>
          <w:szCs w:val="24"/>
        </w:rPr>
        <w:t xml:space="preserve">Razdjel </w:t>
      </w:r>
      <w:r w:rsidR="00115E2B" w:rsidRPr="0018737F">
        <w:rPr>
          <w:rFonts w:ascii="Times New Roman" w:hAnsi="Times New Roman" w:cs="Times New Roman"/>
          <w:b/>
          <w:sz w:val="24"/>
          <w:szCs w:val="24"/>
        </w:rPr>
        <w:t xml:space="preserve">000 </w:t>
      </w:r>
      <w:r w:rsidRPr="0018737F">
        <w:rPr>
          <w:rFonts w:ascii="Times New Roman" w:hAnsi="Times New Roman" w:cs="Times New Roman"/>
          <w:b/>
          <w:sz w:val="24"/>
          <w:szCs w:val="24"/>
        </w:rPr>
        <w:t>O</w:t>
      </w:r>
      <w:r w:rsidR="00BC6657">
        <w:rPr>
          <w:rFonts w:ascii="Times New Roman" w:hAnsi="Times New Roman" w:cs="Times New Roman"/>
          <w:b/>
          <w:sz w:val="24"/>
          <w:szCs w:val="24"/>
        </w:rPr>
        <w:t xml:space="preserve">PĆINA </w:t>
      </w:r>
      <w:r w:rsidRPr="0018737F">
        <w:rPr>
          <w:rFonts w:ascii="Times New Roman" w:hAnsi="Times New Roman" w:cs="Times New Roman"/>
          <w:b/>
          <w:sz w:val="24"/>
          <w:szCs w:val="24"/>
        </w:rPr>
        <w:t>G</w:t>
      </w:r>
      <w:r w:rsidR="00BC6657">
        <w:rPr>
          <w:rFonts w:ascii="Times New Roman" w:hAnsi="Times New Roman" w:cs="Times New Roman"/>
          <w:b/>
          <w:sz w:val="24"/>
          <w:szCs w:val="24"/>
        </w:rPr>
        <w:t>UNJA</w:t>
      </w:r>
    </w:p>
    <w:p w:rsidR="0003158E" w:rsidRDefault="0003158E" w:rsidP="00D94BCD">
      <w:pPr>
        <w:pStyle w:val="Bezproreda"/>
        <w:jc w:val="both"/>
        <w:rPr>
          <w:rFonts w:ascii="Times New Roman" w:hAnsi="Times New Roman" w:cs="Times New Roman"/>
          <w:b/>
        </w:rPr>
      </w:pPr>
    </w:p>
    <w:p w:rsidR="0067137A" w:rsidRPr="0020449A" w:rsidRDefault="009849FD" w:rsidP="0020449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3527F">
        <w:rPr>
          <w:rFonts w:ascii="Times New Roman" w:hAnsi="Times New Roman" w:cs="Times New Roman"/>
          <w:b/>
          <w:sz w:val="24"/>
        </w:rPr>
        <w:t>Kroz p</w:t>
      </w:r>
      <w:r w:rsidR="00D6206C" w:rsidRPr="0083527F">
        <w:rPr>
          <w:rFonts w:ascii="Times New Roman" w:hAnsi="Times New Roman" w:cs="Times New Roman"/>
          <w:b/>
          <w:sz w:val="24"/>
        </w:rPr>
        <w:t>rogram</w:t>
      </w:r>
      <w:r w:rsidRPr="0083527F">
        <w:rPr>
          <w:rFonts w:ascii="Times New Roman" w:hAnsi="Times New Roman" w:cs="Times New Roman"/>
          <w:b/>
          <w:sz w:val="24"/>
        </w:rPr>
        <w:t>e</w:t>
      </w:r>
      <w:r w:rsidR="0067137A" w:rsidRPr="0083527F">
        <w:rPr>
          <w:rFonts w:ascii="Times New Roman" w:hAnsi="Times New Roman" w:cs="Times New Roman"/>
          <w:b/>
          <w:sz w:val="24"/>
        </w:rPr>
        <w:t xml:space="preserve"> </w:t>
      </w:r>
      <w:r w:rsidR="00F23E20" w:rsidRPr="0083527F">
        <w:rPr>
          <w:rFonts w:ascii="Times New Roman" w:hAnsi="Times New Roman" w:cs="Times New Roman"/>
          <w:sz w:val="24"/>
        </w:rPr>
        <w:t>za koj</w:t>
      </w:r>
      <w:r w:rsidR="00317830" w:rsidRPr="0083527F">
        <w:rPr>
          <w:rFonts w:ascii="Times New Roman" w:hAnsi="Times New Roman" w:cs="Times New Roman"/>
          <w:sz w:val="24"/>
        </w:rPr>
        <w:t>e</w:t>
      </w:r>
      <w:r w:rsidR="00F23E20" w:rsidRPr="0083527F">
        <w:rPr>
          <w:rFonts w:ascii="Times New Roman" w:hAnsi="Times New Roman" w:cs="Times New Roman"/>
          <w:sz w:val="24"/>
        </w:rPr>
        <w:t xml:space="preserve"> su </w:t>
      </w:r>
      <w:r w:rsidR="00D6206C" w:rsidRPr="0083527F">
        <w:rPr>
          <w:rFonts w:ascii="Times New Roman" w:hAnsi="Times New Roman" w:cs="Times New Roman"/>
          <w:sz w:val="24"/>
        </w:rPr>
        <w:t xml:space="preserve">u </w:t>
      </w:r>
      <w:r w:rsidRPr="0083527F">
        <w:rPr>
          <w:rFonts w:ascii="Times New Roman" w:hAnsi="Times New Roman" w:cs="Times New Roman"/>
          <w:sz w:val="24"/>
        </w:rPr>
        <w:t>pla</w:t>
      </w:r>
      <w:r w:rsidR="00D6206C" w:rsidRPr="0083527F">
        <w:rPr>
          <w:rFonts w:ascii="Times New Roman" w:hAnsi="Times New Roman" w:cs="Times New Roman"/>
          <w:sz w:val="24"/>
        </w:rPr>
        <w:t>nu proračuna Općine Gunja za 20</w:t>
      </w:r>
      <w:r w:rsidRPr="0083527F">
        <w:rPr>
          <w:rFonts w:ascii="Times New Roman" w:hAnsi="Times New Roman" w:cs="Times New Roman"/>
          <w:sz w:val="24"/>
        </w:rPr>
        <w:t>2</w:t>
      </w:r>
      <w:r w:rsidR="00E13F79">
        <w:rPr>
          <w:rFonts w:ascii="Times New Roman" w:hAnsi="Times New Roman" w:cs="Times New Roman"/>
          <w:sz w:val="24"/>
        </w:rPr>
        <w:t>4</w:t>
      </w:r>
      <w:r w:rsidR="00D6206C" w:rsidRPr="0083527F">
        <w:rPr>
          <w:rFonts w:ascii="Times New Roman" w:hAnsi="Times New Roman" w:cs="Times New Roman"/>
          <w:sz w:val="24"/>
        </w:rPr>
        <w:t>. godinu planiran</w:t>
      </w:r>
      <w:r w:rsidR="00566D31" w:rsidRPr="0083527F">
        <w:rPr>
          <w:rFonts w:ascii="Times New Roman" w:hAnsi="Times New Roman" w:cs="Times New Roman"/>
          <w:sz w:val="24"/>
        </w:rPr>
        <w:t>i</w:t>
      </w:r>
      <w:r w:rsidR="00F23E20" w:rsidRPr="0083527F">
        <w:rPr>
          <w:rFonts w:ascii="Times New Roman" w:hAnsi="Times New Roman" w:cs="Times New Roman"/>
          <w:sz w:val="24"/>
        </w:rPr>
        <w:t xml:space="preserve"> </w:t>
      </w:r>
      <w:r w:rsidR="0020449A">
        <w:rPr>
          <w:rFonts w:ascii="Times New Roman" w:hAnsi="Times New Roman" w:cs="Times New Roman"/>
          <w:sz w:val="24"/>
        </w:rPr>
        <w:t xml:space="preserve">u </w:t>
      </w:r>
      <w:r w:rsidR="00F23E20" w:rsidRPr="0083527F">
        <w:rPr>
          <w:rFonts w:ascii="Times New Roman" w:hAnsi="Times New Roman" w:cs="Times New Roman"/>
          <w:sz w:val="24"/>
        </w:rPr>
        <w:t xml:space="preserve">iznosu od </w:t>
      </w:r>
      <w:r w:rsidR="00E13F79" w:rsidRPr="00E13F79">
        <w:rPr>
          <w:rFonts w:ascii="Arimo" w:eastAsia="Arimo" w:hAnsi="Arimo" w:cs="Arimo"/>
          <w:sz w:val="24"/>
          <w:szCs w:val="24"/>
        </w:rPr>
        <w:t>2.231.317,08</w:t>
      </w:r>
      <w:r w:rsidR="00E13F79">
        <w:rPr>
          <w:rFonts w:ascii="Arimo" w:eastAsia="Arimo" w:hAnsi="Arimo" w:cs="Arimo"/>
          <w:sz w:val="16"/>
        </w:rPr>
        <w:t xml:space="preserve"> </w:t>
      </w:r>
      <w:r w:rsidR="0083527F" w:rsidRPr="0083527F">
        <w:rPr>
          <w:rFonts w:ascii="Times New Roman" w:hAnsi="Times New Roman" w:cs="Times New Roman"/>
          <w:sz w:val="24"/>
        </w:rPr>
        <w:t>EUR</w:t>
      </w:r>
      <w:r w:rsidR="00D6206C" w:rsidRPr="0083527F">
        <w:rPr>
          <w:rFonts w:ascii="Times New Roman" w:hAnsi="Times New Roman" w:cs="Times New Roman"/>
          <w:sz w:val="24"/>
        </w:rPr>
        <w:t xml:space="preserve">, </w:t>
      </w:r>
      <w:r w:rsidRPr="0083527F">
        <w:rPr>
          <w:rFonts w:ascii="Times New Roman" w:hAnsi="Times New Roman" w:cs="Times New Roman"/>
          <w:sz w:val="24"/>
        </w:rPr>
        <w:t>i</w:t>
      </w:r>
      <w:r w:rsidR="00D6206C" w:rsidRPr="0083527F">
        <w:rPr>
          <w:rFonts w:ascii="Times New Roman" w:hAnsi="Times New Roman" w:cs="Times New Roman"/>
          <w:sz w:val="24"/>
        </w:rPr>
        <w:t xml:space="preserve">zvršenje s </w:t>
      </w:r>
      <w:r w:rsidR="0083527F" w:rsidRPr="0083527F">
        <w:rPr>
          <w:rFonts w:ascii="Times New Roman" w:hAnsi="Times New Roman" w:cs="Times New Roman"/>
          <w:sz w:val="24"/>
        </w:rPr>
        <w:t>30.06.202</w:t>
      </w:r>
      <w:r w:rsidR="00E13F79">
        <w:rPr>
          <w:rFonts w:ascii="Times New Roman" w:hAnsi="Times New Roman" w:cs="Times New Roman"/>
          <w:sz w:val="24"/>
        </w:rPr>
        <w:t>4</w:t>
      </w:r>
      <w:r w:rsidR="00D6206C" w:rsidRPr="0083527F">
        <w:rPr>
          <w:rFonts w:ascii="Times New Roman" w:hAnsi="Times New Roman" w:cs="Times New Roman"/>
          <w:sz w:val="24"/>
        </w:rPr>
        <w:t xml:space="preserve">. godine iznosi </w:t>
      </w:r>
      <w:r w:rsidR="00E13F79" w:rsidRPr="00E13F79">
        <w:rPr>
          <w:rFonts w:ascii="Arimo" w:eastAsia="Arimo" w:hAnsi="Arimo" w:cs="Arimo"/>
          <w:sz w:val="24"/>
          <w:szCs w:val="24"/>
        </w:rPr>
        <w:t>501.910,54</w:t>
      </w:r>
      <w:r w:rsidR="00E13F79">
        <w:rPr>
          <w:rFonts w:ascii="Arimo" w:eastAsia="Arimo" w:hAnsi="Arimo" w:cs="Arimo"/>
          <w:sz w:val="16"/>
        </w:rPr>
        <w:t xml:space="preserve"> </w:t>
      </w:r>
      <w:r w:rsidR="0083527F" w:rsidRPr="0083527F">
        <w:rPr>
          <w:rFonts w:ascii="Times New Roman" w:hAnsi="Times New Roman" w:cs="Times New Roman"/>
          <w:sz w:val="24"/>
        </w:rPr>
        <w:t xml:space="preserve">EUR </w:t>
      </w:r>
      <w:r w:rsidR="00D6206C" w:rsidRPr="0083527F">
        <w:rPr>
          <w:rFonts w:ascii="Times New Roman" w:hAnsi="Times New Roman" w:cs="Times New Roman"/>
          <w:sz w:val="24"/>
        </w:rPr>
        <w:t xml:space="preserve">ili </w:t>
      </w:r>
      <w:r w:rsidR="00E13F79">
        <w:rPr>
          <w:rFonts w:ascii="Times New Roman" w:hAnsi="Times New Roman" w:cs="Times New Roman"/>
          <w:sz w:val="24"/>
        </w:rPr>
        <w:t>22,49</w:t>
      </w:r>
      <w:r w:rsidR="0083527F" w:rsidRPr="0083527F">
        <w:rPr>
          <w:rFonts w:ascii="Times New Roman" w:hAnsi="Times New Roman" w:cs="Times New Roman"/>
          <w:sz w:val="24"/>
        </w:rPr>
        <w:t xml:space="preserve">% </w:t>
      </w:r>
      <w:r w:rsidRPr="0083527F">
        <w:rPr>
          <w:rFonts w:ascii="Times New Roman" w:hAnsi="Times New Roman" w:cs="Times New Roman"/>
          <w:sz w:val="24"/>
        </w:rPr>
        <w:t xml:space="preserve">od </w:t>
      </w:r>
      <w:r w:rsidR="00D6206C" w:rsidRPr="0083527F">
        <w:rPr>
          <w:rFonts w:ascii="Times New Roman" w:hAnsi="Times New Roman" w:cs="Times New Roman"/>
          <w:sz w:val="24"/>
        </w:rPr>
        <w:t>plana proračuna.</w:t>
      </w:r>
    </w:p>
    <w:p w:rsidR="00F54A5D" w:rsidRDefault="00F54A5D" w:rsidP="00D94BCD">
      <w:pPr>
        <w:pStyle w:val="Bezproreda"/>
        <w:jc w:val="both"/>
        <w:rPr>
          <w:rFonts w:ascii="Times New Roman" w:hAnsi="Times New Roman" w:cs="Times New Roman"/>
          <w:b/>
        </w:rPr>
      </w:pPr>
    </w:p>
    <w:p w:rsidR="00F54A5D" w:rsidRDefault="00F54A5D" w:rsidP="00D94BCD">
      <w:pPr>
        <w:pStyle w:val="Bezproreda"/>
        <w:jc w:val="both"/>
        <w:rPr>
          <w:rFonts w:ascii="Times New Roman" w:hAnsi="Times New Roman" w:cs="Times New Roman"/>
          <w:b/>
        </w:rPr>
      </w:pPr>
    </w:p>
    <w:p w:rsidR="00F54A5D" w:rsidRDefault="00132382" w:rsidP="00132382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32382">
        <w:rPr>
          <w:rFonts w:ascii="Times New Roman" w:hAnsi="Times New Roman" w:cs="Times New Roman"/>
          <w:b/>
          <w:sz w:val="24"/>
        </w:rPr>
        <w:t>Program</w:t>
      </w:r>
      <w:r>
        <w:rPr>
          <w:rFonts w:ascii="Times New Roman" w:hAnsi="Times New Roman" w:cs="Times New Roman"/>
          <w:b/>
          <w:sz w:val="24"/>
        </w:rPr>
        <w:t xml:space="preserve"> 0120 </w:t>
      </w:r>
      <w:r w:rsidRPr="00132382">
        <w:rPr>
          <w:rFonts w:ascii="Times New Roman" w:hAnsi="Times New Roman" w:cs="Times New Roman"/>
          <w:b/>
          <w:sz w:val="24"/>
        </w:rPr>
        <w:t>Komunalna djelatnost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132382">
        <w:rPr>
          <w:rFonts w:ascii="Times New Roman" w:hAnsi="Times New Roman" w:cs="Times New Roman"/>
          <w:sz w:val="24"/>
        </w:rPr>
        <w:t xml:space="preserve">- planirani </w:t>
      </w:r>
      <w:r>
        <w:rPr>
          <w:rFonts w:ascii="Times New Roman" w:hAnsi="Times New Roman" w:cs="Times New Roman"/>
          <w:sz w:val="24"/>
        </w:rPr>
        <w:t xml:space="preserve">su </w:t>
      </w:r>
      <w:r w:rsidRPr="00132382">
        <w:rPr>
          <w:rFonts w:ascii="Times New Roman" w:hAnsi="Times New Roman" w:cs="Times New Roman"/>
          <w:sz w:val="24"/>
        </w:rPr>
        <w:t xml:space="preserve">rashodi u iznosu </w:t>
      </w:r>
      <w:r w:rsidR="00E13F79">
        <w:rPr>
          <w:rFonts w:ascii="Times New Roman" w:hAnsi="Times New Roman" w:cs="Times New Roman"/>
          <w:sz w:val="24"/>
        </w:rPr>
        <w:t xml:space="preserve">150.813,75 </w:t>
      </w:r>
      <w:r>
        <w:rPr>
          <w:rFonts w:ascii="Times New Roman" w:hAnsi="Times New Roman" w:cs="Times New Roman"/>
          <w:sz w:val="24"/>
        </w:rPr>
        <w:t>EUR</w:t>
      </w:r>
      <w:r w:rsidRPr="00132382">
        <w:rPr>
          <w:rFonts w:ascii="Times New Roman" w:hAnsi="Times New Roman" w:cs="Times New Roman"/>
          <w:sz w:val="24"/>
        </w:rPr>
        <w:t xml:space="preserve">, </w:t>
      </w:r>
      <w:r w:rsidR="00D439FD">
        <w:rPr>
          <w:rFonts w:ascii="Times New Roman" w:hAnsi="Times New Roman" w:cs="Times New Roman"/>
          <w:sz w:val="24"/>
        </w:rPr>
        <w:t xml:space="preserve"> </w:t>
      </w:r>
      <w:r w:rsidRPr="00132382">
        <w:rPr>
          <w:rFonts w:ascii="Times New Roman" w:hAnsi="Times New Roman" w:cs="Times New Roman"/>
          <w:sz w:val="24"/>
        </w:rPr>
        <w:t>izvršenj</w:t>
      </w:r>
      <w:r w:rsidR="0004767A">
        <w:rPr>
          <w:rFonts w:ascii="Times New Roman" w:hAnsi="Times New Roman" w:cs="Times New Roman"/>
          <w:sz w:val="24"/>
        </w:rPr>
        <w:t>e s 30.06.202</w:t>
      </w:r>
      <w:r w:rsidR="00E13F79">
        <w:rPr>
          <w:rFonts w:ascii="Times New Roman" w:hAnsi="Times New Roman" w:cs="Times New Roman"/>
          <w:sz w:val="24"/>
        </w:rPr>
        <w:t>4</w:t>
      </w:r>
      <w:r w:rsidR="0004767A">
        <w:rPr>
          <w:rFonts w:ascii="Times New Roman" w:hAnsi="Times New Roman" w:cs="Times New Roman"/>
          <w:sz w:val="24"/>
        </w:rPr>
        <w:t xml:space="preserve">. godine iznosi </w:t>
      </w:r>
      <w:r w:rsidR="00E13F79">
        <w:rPr>
          <w:rFonts w:ascii="Times New Roman" w:hAnsi="Times New Roman" w:cs="Times New Roman"/>
          <w:sz w:val="24"/>
        </w:rPr>
        <w:t>26.864,30</w:t>
      </w:r>
      <w:r w:rsidR="0004767A">
        <w:rPr>
          <w:rFonts w:ascii="Times New Roman" w:hAnsi="Times New Roman" w:cs="Times New Roman"/>
          <w:sz w:val="24"/>
        </w:rPr>
        <w:t xml:space="preserve"> EUR. Realizacija programa je </w:t>
      </w:r>
      <w:r w:rsidR="00E13F79">
        <w:rPr>
          <w:rFonts w:ascii="Times New Roman" w:hAnsi="Times New Roman" w:cs="Times New Roman"/>
          <w:sz w:val="24"/>
        </w:rPr>
        <w:t>17,81</w:t>
      </w:r>
      <w:r w:rsidRPr="00132382">
        <w:rPr>
          <w:rFonts w:ascii="Times New Roman" w:hAnsi="Times New Roman" w:cs="Times New Roman"/>
          <w:sz w:val="24"/>
        </w:rPr>
        <w:t xml:space="preserve"> % u odnosu na planirano. </w:t>
      </w:r>
      <w:r w:rsidR="0004767A">
        <w:rPr>
          <w:rFonts w:ascii="Times New Roman" w:hAnsi="Times New Roman" w:cs="Times New Roman"/>
          <w:sz w:val="24"/>
        </w:rPr>
        <w:lastRenderedPageBreak/>
        <w:t>Program se sastoji od aktivnosti održavanja objekata komunalne infrastrukture, zaštite okoliša i ostalih komunalnih poslova.</w:t>
      </w:r>
    </w:p>
    <w:p w:rsidR="0020449A" w:rsidRPr="0020449A" w:rsidRDefault="0020449A" w:rsidP="0020449A">
      <w:pPr>
        <w:pStyle w:val="Opisslike"/>
        <w:rPr>
          <w:rFonts w:ascii="Times New Roman" w:hAnsi="Times New Roman" w:cs="Times New Roman"/>
          <w:b w:val="0"/>
          <w:sz w:val="24"/>
        </w:rPr>
      </w:pPr>
      <w:bookmarkStart w:id="27" w:name="_Toc177466195"/>
      <w:r>
        <w:t xml:space="preserve">Tablica  </w:t>
      </w:r>
      <w:fldSimple w:instr=" SEQ Tablica_ \* ARABIC ">
        <w:r w:rsidR="00BB7A08">
          <w:rPr>
            <w:noProof/>
          </w:rPr>
          <w:t>26</w:t>
        </w:r>
      </w:fldSimple>
      <w:r w:rsidR="006C1594">
        <w:t>6</w:t>
      </w:r>
      <w:r w:rsidR="004B531B">
        <w:t xml:space="preserve"> Razdjel 000 -</w:t>
      </w:r>
      <w:r>
        <w:t xml:space="preserve"> Program Komunalna djelatnost</w:t>
      </w:r>
      <w:bookmarkEnd w:id="27"/>
    </w:p>
    <w:tbl>
      <w:tblPr>
        <w:tblW w:w="10774" w:type="dxa"/>
        <w:tblInd w:w="-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261"/>
        <w:gridCol w:w="1181"/>
        <w:gridCol w:w="14"/>
        <w:gridCol w:w="5678"/>
        <w:gridCol w:w="14"/>
        <w:gridCol w:w="1181"/>
        <w:gridCol w:w="14"/>
        <w:gridCol w:w="1012"/>
        <w:gridCol w:w="851"/>
      </w:tblGrid>
      <w:tr w:rsidR="00132382" w:rsidTr="004C3C4E">
        <w:trPr>
          <w:trHeight w:hRule="exact" w:val="410"/>
        </w:trPr>
        <w:tc>
          <w:tcPr>
            <w:tcW w:w="568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prog3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42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prog3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692" w:type="dxa"/>
            <w:gridSpan w:val="2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32382" w:rsidRPr="00132D88" w:rsidRDefault="00132382" w:rsidP="00132382">
            <w:pPr>
              <w:pStyle w:val="prog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VRSTA RASHODA I IZDATAKA</w:t>
            </w:r>
          </w:p>
        </w:tc>
        <w:tc>
          <w:tcPr>
            <w:tcW w:w="1195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D88" w:rsidRDefault="00132382" w:rsidP="00D55B50">
            <w:pPr>
              <w:pStyle w:val="prog3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Izvorni plan 202</w:t>
            </w:r>
            <w:r w:rsidR="00D55B5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6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D88" w:rsidRDefault="00132382" w:rsidP="00D55B50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Izvršenje 202</w:t>
            </w:r>
            <w:r w:rsidR="00CC41D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D88" w:rsidRDefault="00132382" w:rsidP="00132382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Indeks</w:t>
            </w:r>
          </w:p>
        </w:tc>
      </w:tr>
      <w:tr w:rsidR="009B3D7A" w:rsidTr="004C3C4E">
        <w:trPr>
          <w:trHeight w:hRule="exact" w:val="410"/>
        </w:trPr>
        <w:tc>
          <w:tcPr>
            <w:tcW w:w="568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prog3"/>
            </w:pPr>
          </w:p>
        </w:tc>
        <w:tc>
          <w:tcPr>
            <w:tcW w:w="1442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prog3"/>
            </w:pPr>
            <w:r>
              <w:rPr>
                <w:sz w:val="16"/>
              </w:rPr>
              <w:t>Aktivnost A100100</w:t>
            </w:r>
          </w:p>
        </w:tc>
        <w:tc>
          <w:tcPr>
            <w:tcW w:w="5692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B3D7A" w:rsidRDefault="009B3D7A" w:rsidP="00923A58">
            <w:pPr>
              <w:pStyle w:val="prog3"/>
            </w:pPr>
            <w:r>
              <w:rPr>
                <w:sz w:val="16"/>
              </w:rPr>
              <w:t>Održavanje objekata komunalne infrastrukture</w:t>
            </w:r>
          </w:p>
        </w:tc>
        <w:tc>
          <w:tcPr>
            <w:tcW w:w="1195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prog3"/>
              <w:jc w:val="center"/>
            </w:pPr>
            <w:r>
              <w:rPr>
                <w:sz w:val="16"/>
              </w:rPr>
              <w:t>40.440,07</w:t>
            </w:r>
          </w:p>
        </w:tc>
        <w:tc>
          <w:tcPr>
            <w:tcW w:w="1026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prog3"/>
              <w:jc w:val="center"/>
            </w:pPr>
            <w:r>
              <w:rPr>
                <w:sz w:val="16"/>
              </w:rPr>
              <w:t>12.491,67</w:t>
            </w:r>
          </w:p>
        </w:tc>
        <w:tc>
          <w:tcPr>
            <w:tcW w:w="851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prog3"/>
              <w:jc w:val="center"/>
            </w:pPr>
            <w:r>
              <w:rPr>
                <w:sz w:val="16"/>
              </w:rPr>
              <w:t>30,89%</w:t>
            </w:r>
          </w:p>
        </w:tc>
      </w:tr>
      <w:tr w:rsidR="009B3D7A" w:rsidTr="004C3C4E">
        <w:trPr>
          <w:trHeight w:hRule="exact" w:val="283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"/>
            </w:pPr>
          </w:p>
        </w:tc>
        <w:tc>
          <w:tcPr>
            <w:tcW w:w="26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B3D7A" w:rsidRDefault="009B3D7A" w:rsidP="00923A58">
            <w:pPr>
              <w:pStyle w:val="EMPTYCELLSTYLE"/>
            </w:pP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"/>
            </w:pPr>
            <w:r>
              <w:rPr>
                <w:sz w:val="16"/>
              </w:rPr>
              <w:t>32</w:t>
            </w:r>
          </w:p>
        </w:tc>
        <w:tc>
          <w:tcPr>
            <w:tcW w:w="5692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B3D7A" w:rsidRDefault="009B3D7A" w:rsidP="00923A58">
            <w:pPr>
              <w:pStyle w:val="DefaultStyle"/>
            </w:pPr>
            <w:r>
              <w:rPr>
                <w:sz w:val="16"/>
              </w:rPr>
              <w:t>Materijalni rashodi</w:t>
            </w: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"/>
              <w:jc w:val="center"/>
            </w:pPr>
            <w:r>
              <w:rPr>
                <w:sz w:val="16"/>
              </w:rPr>
              <w:t>13.000,00</w:t>
            </w:r>
          </w:p>
        </w:tc>
        <w:tc>
          <w:tcPr>
            <w:tcW w:w="10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"/>
              <w:jc w:val="center"/>
            </w:pPr>
            <w:r>
              <w:rPr>
                <w:sz w:val="16"/>
              </w:rPr>
              <w:t>7.054,17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"/>
              <w:jc w:val="center"/>
            </w:pPr>
            <w:r>
              <w:rPr>
                <w:sz w:val="16"/>
              </w:rPr>
              <w:t>54,26%</w:t>
            </w:r>
          </w:p>
        </w:tc>
      </w:tr>
      <w:tr w:rsidR="009B3D7A" w:rsidTr="004C3C4E">
        <w:trPr>
          <w:trHeight w:hRule="exact" w:val="283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</w:pPr>
            <w:r>
              <w:t>R030</w:t>
            </w:r>
          </w:p>
        </w:tc>
        <w:tc>
          <w:tcPr>
            <w:tcW w:w="26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B3D7A" w:rsidRDefault="009B3D7A" w:rsidP="00923A58">
            <w:pPr>
              <w:pStyle w:val="EMPTYCELLSTYLE"/>
            </w:pP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</w:pPr>
            <w:r>
              <w:t>32321</w:t>
            </w:r>
          </w:p>
        </w:tc>
        <w:tc>
          <w:tcPr>
            <w:tcW w:w="5692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B3D7A" w:rsidRDefault="009B3D7A" w:rsidP="00923A58">
            <w:pPr>
              <w:pStyle w:val="DefaultStyle1"/>
            </w:pPr>
            <w:r>
              <w:t>Usluge tekućeg i investicijskog održavanja građevinskih objekata</w:t>
            </w: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  <w:jc w:val="center"/>
            </w:pPr>
            <w:r>
              <w:t>13.000,00</w:t>
            </w:r>
          </w:p>
        </w:tc>
        <w:tc>
          <w:tcPr>
            <w:tcW w:w="10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  <w:jc w:val="center"/>
            </w:pPr>
            <w:r>
              <w:t>7.054,17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  <w:jc w:val="center"/>
            </w:pPr>
            <w:r>
              <w:t>54,26%</w:t>
            </w:r>
          </w:p>
        </w:tc>
      </w:tr>
      <w:tr w:rsidR="009B3D7A" w:rsidTr="004C3C4E">
        <w:trPr>
          <w:trHeight w:hRule="exact" w:val="283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"/>
            </w:pPr>
          </w:p>
        </w:tc>
        <w:tc>
          <w:tcPr>
            <w:tcW w:w="26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B3D7A" w:rsidRDefault="009B3D7A" w:rsidP="00923A58">
            <w:pPr>
              <w:pStyle w:val="EMPTYCELLSTYLE"/>
            </w:pP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"/>
            </w:pPr>
            <w:r>
              <w:rPr>
                <w:sz w:val="16"/>
              </w:rPr>
              <w:t>45</w:t>
            </w:r>
          </w:p>
        </w:tc>
        <w:tc>
          <w:tcPr>
            <w:tcW w:w="5692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B3D7A" w:rsidRDefault="009B3D7A" w:rsidP="00923A58">
            <w:pPr>
              <w:pStyle w:val="DefaultStyle"/>
            </w:pPr>
            <w:r>
              <w:rPr>
                <w:sz w:val="16"/>
              </w:rPr>
              <w:t>Rashodi za dodatna ulaganja na nefinancijskoj imovini</w:t>
            </w: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"/>
              <w:jc w:val="center"/>
            </w:pPr>
            <w:r>
              <w:rPr>
                <w:sz w:val="16"/>
              </w:rPr>
              <w:t>27.440,07</w:t>
            </w:r>
          </w:p>
        </w:tc>
        <w:tc>
          <w:tcPr>
            <w:tcW w:w="10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"/>
              <w:jc w:val="center"/>
            </w:pPr>
            <w:r>
              <w:rPr>
                <w:sz w:val="16"/>
              </w:rPr>
              <w:t>5.437,50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"/>
              <w:jc w:val="center"/>
            </w:pPr>
            <w:r>
              <w:rPr>
                <w:sz w:val="16"/>
              </w:rPr>
              <w:t>19,82%</w:t>
            </w:r>
          </w:p>
        </w:tc>
      </w:tr>
      <w:tr w:rsidR="009B3D7A" w:rsidTr="004C3C4E">
        <w:trPr>
          <w:trHeight w:hRule="exact" w:val="283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</w:pPr>
            <w:r>
              <w:t>R255</w:t>
            </w:r>
          </w:p>
        </w:tc>
        <w:tc>
          <w:tcPr>
            <w:tcW w:w="26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B3D7A" w:rsidRDefault="009B3D7A" w:rsidP="00923A58">
            <w:pPr>
              <w:pStyle w:val="EMPTYCELLSTYLE"/>
            </w:pP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</w:pPr>
            <w:r>
              <w:t>45111</w:t>
            </w:r>
          </w:p>
        </w:tc>
        <w:tc>
          <w:tcPr>
            <w:tcW w:w="5692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B3D7A" w:rsidRDefault="009B3D7A" w:rsidP="00923A58">
            <w:pPr>
              <w:pStyle w:val="DefaultStyle1"/>
            </w:pPr>
            <w:r>
              <w:t>Projekt.tehn.dok.za odl.neop. otpada - KRAPLJA- FOND</w:t>
            </w: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  <w:jc w:val="center"/>
            </w:pPr>
            <w:r>
              <w:t>17.919,77</w:t>
            </w:r>
          </w:p>
        </w:tc>
        <w:tc>
          <w:tcPr>
            <w:tcW w:w="10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  <w:jc w:val="center"/>
            </w:pPr>
            <w:r>
              <w:t>3.250,00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  <w:jc w:val="center"/>
            </w:pPr>
            <w:r>
              <w:t>18,14%</w:t>
            </w:r>
          </w:p>
        </w:tc>
      </w:tr>
      <w:tr w:rsidR="009B3D7A" w:rsidTr="004C3C4E">
        <w:trPr>
          <w:trHeight w:hRule="exact" w:val="283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</w:pPr>
            <w:r>
              <w:t>R406</w:t>
            </w:r>
          </w:p>
        </w:tc>
        <w:tc>
          <w:tcPr>
            <w:tcW w:w="26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B3D7A" w:rsidRDefault="009B3D7A" w:rsidP="00923A58">
            <w:pPr>
              <w:pStyle w:val="EMPTYCELLSTYLE"/>
            </w:pP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</w:pPr>
            <w:r>
              <w:t>45111</w:t>
            </w:r>
          </w:p>
        </w:tc>
        <w:tc>
          <w:tcPr>
            <w:tcW w:w="5692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B3D7A" w:rsidRDefault="009B3D7A" w:rsidP="00923A58">
            <w:pPr>
              <w:pStyle w:val="DefaultStyle1"/>
            </w:pPr>
            <w:r>
              <w:t>Projekt.tehn.dok.za odl.neop. otpada - KRAPLJA- vlastita sredstva</w:t>
            </w: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  <w:jc w:val="center"/>
            </w:pPr>
            <w:r>
              <w:t>9.520,30</w:t>
            </w:r>
          </w:p>
        </w:tc>
        <w:tc>
          <w:tcPr>
            <w:tcW w:w="10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  <w:jc w:val="center"/>
            </w:pPr>
            <w:r>
              <w:t>2.187,50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  <w:jc w:val="center"/>
            </w:pPr>
            <w:r>
              <w:t>22,98%</w:t>
            </w:r>
          </w:p>
        </w:tc>
      </w:tr>
      <w:tr w:rsidR="009B3D7A" w:rsidTr="00923A58">
        <w:trPr>
          <w:trHeight w:hRule="exact" w:val="417"/>
        </w:trPr>
        <w:tc>
          <w:tcPr>
            <w:tcW w:w="568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prog3"/>
            </w:pPr>
          </w:p>
        </w:tc>
        <w:tc>
          <w:tcPr>
            <w:tcW w:w="1442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prog3"/>
            </w:pPr>
            <w:r>
              <w:rPr>
                <w:sz w:val="16"/>
              </w:rPr>
              <w:t>Aktivnost A100120</w:t>
            </w:r>
          </w:p>
        </w:tc>
        <w:tc>
          <w:tcPr>
            <w:tcW w:w="5692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B3D7A" w:rsidRDefault="009B3D7A" w:rsidP="00923A58">
            <w:pPr>
              <w:pStyle w:val="prog3"/>
            </w:pPr>
            <w:r>
              <w:rPr>
                <w:sz w:val="16"/>
              </w:rPr>
              <w:t>Zaštita okoliša</w:t>
            </w:r>
          </w:p>
        </w:tc>
        <w:tc>
          <w:tcPr>
            <w:tcW w:w="1195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prog3"/>
              <w:jc w:val="center"/>
            </w:pPr>
            <w:r>
              <w:rPr>
                <w:sz w:val="16"/>
              </w:rPr>
              <w:t>109.373,68</w:t>
            </w:r>
          </w:p>
        </w:tc>
        <w:tc>
          <w:tcPr>
            <w:tcW w:w="1026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prog3"/>
              <w:jc w:val="center"/>
            </w:pPr>
            <w:r>
              <w:rPr>
                <w:sz w:val="16"/>
              </w:rPr>
              <w:t>12.437,50</w:t>
            </w:r>
          </w:p>
        </w:tc>
        <w:tc>
          <w:tcPr>
            <w:tcW w:w="851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prog3"/>
              <w:jc w:val="center"/>
            </w:pPr>
            <w:r>
              <w:rPr>
                <w:sz w:val="16"/>
              </w:rPr>
              <w:t>11,37%</w:t>
            </w:r>
          </w:p>
        </w:tc>
      </w:tr>
      <w:tr w:rsidR="009B3D7A" w:rsidTr="004C3C4E">
        <w:trPr>
          <w:trHeight w:hRule="exact" w:val="283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"/>
            </w:pPr>
          </w:p>
        </w:tc>
        <w:tc>
          <w:tcPr>
            <w:tcW w:w="26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B3D7A" w:rsidRDefault="009B3D7A" w:rsidP="00923A58">
            <w:pPr>
              <w:pStyle w:val="EMPTYCELLSTYLE"/>
            </w:pP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"/>
            </w:pPr>
            <w:r>
              <w:rPr>
                <w:sz w:val="16"/>
              </w:rPr>
              <w:t>32</w:t>
            </w:r>
          </w:p>
        </w:tc>
        <w:tc>
          <w:tcPr>
            <w:tcW w:w="5692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B3D7A" w:rsidRDefault="009B3D7A" w:rsidP="00923A58">
            <w:pPr>
              <w:pStyle w:val="DefaultStyle"/>
            </w:pPr>
            <w:r>
              <w:rPr>
                <w:sz w:val="16"/>
              </w:rPr>
              <w:t>Materijalni rashodi</w:t>
            </w: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"/>
              <w:jc w:val="center"/>
            </w:pPr>
            <w:r>
              <w:rPr>
                <w:sz w:val="16"/>
              </w:rPr>
              <w:t>37.922,46</w:t>
            </w:r>
          </w:p>
        </w:tc>
        <w:tc>
          <w:tcPr>
            <w:tcW w:w="10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"/>
              <w:jc w:val="center"/>
            </w:pPr>
            <w:r>
              <w:rPr>
                <w:sz w:val="16"/>
              </w:rPr>
              <w:t>12.437,50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"/>
              <w:jc w:val="center"/>
            </w:pPr>
            <w:r>
              <w:rPr>
                <w:sz w:val="16"/>
              </w:rPr>
              <w:t>32,80%</w:t>
            </w:r>
          </w:p>
        </w:tc>
      </w:tr>
      <w:tr w:rsidR="009B3D7A" w:rsidTr="004C3C4E">
        <w:trPr>
          <w:trHeight w:hRule="exact" w:val="283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</w:pPr>
            <w:r>
              <w:t>R492</w:t>
            </w:r>
          </w:p>
        </w:tc>
        <w:tc>
          <w:tcPr>
            <w:tcW w:w="26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B3D7A" w:rsidRDefault="009B3D7A" w:rsidP="00923A58">
            <w:pPr>
              <w:pStyle w:val="EMPTYCELLSTYLE"/>
            </w:pP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</w:pPr>
            <w:r>
              <w:t>32244</w:t>
            </w:r>
          </w:p>
        </w:tc>
        <w:tc>
          <w:tcPr>
            <w:tcW w:w="5692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B3D7A" w:rsidRDefault="009B3D7A" w:rsidP="00923A58">
            <w:pPr>
              <w:pStyle w:val="DefaultStyle1"/>
            </w:pPr>
            <w:r>
              <w:t>Projekt ozelenjavanja Gunje-FOND</w:t>
            </w: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  <w:jc w:val="center"/>
            </w:pPr>
            <w:r>
              <w:t>24.017,97</w:t>
            </w:r>
          </w:p>
        </w:tc>
        <w:tc>
          <w:tcPr>
            <w:tcW w:w="10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  <w:jc w:val="center"/>
            </w:pPr>
            <w:r>
              <w:t>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  <w:jc w:val="center"/>
            </w:pPr>
            <w:r>
              <w:t>0,00%</w:t>
            </w:r>
          </w:p>
        </w:tc>
      </w:tr>
      <w:tr w:rsidR="009B3D7A" w:rsidTr="004C3C4E">
        <w:trPr>
          <w:trHeight w:hRule="exact" w:val="283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</w:pPr>
            <w:r>
              <w:t>R492-1</w:t>
            </w:r>
          </w:p>
        </w:tc>
        <w:tc>
          <w:tcPr>
            <w:tcW w:w="26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B3D7A" w:rsidRDefault="009B3D7A" w:rsidP="00923A58">
            <w:pPr>
              <w:pStyle w:val="EMPTYCELLSTYLE"/>
            </w:pP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</w:pPr>
            <w:r>
              <w:t>32244</w:t>
            </w:r>
          </w:p>
        </w:tc>
        <w:tc>
          <w:tcPr>
            <w:tcW w:w="5692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B3D7A" w:rsidRDefault="009B3D7A" w:rsidP="00923A58">
            <w:pPr>
              <w:pStyle w:val="DefaultStyle1"/>
            </w:pPr>
            <w:r>
              <w:t>Projekt ozelenjavanja Gunje-VLASTITA SREDSTVA</w:t>
            </w: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  <w:jc w:val="center"/>
            </w:pPr>
            <w:r>
              <w:t>6.704,49</w:t>
            </w:r>
          </w:p>
        </w:tc>
        <w:tc>
          <w:tcPr>
            <w:tcW w:w="10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  <w:jc w:val="center"/>
            </w:pPr>
            <w:r>
              <w:t>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  <w:jc w:val="center"/>
            </w:pPr>
            <w:r>
              <w:t>0,00%</w:t>
            </w:r>
          </w:p>
        </w:tc>
      </w:tr>
      <w:tr w:rsidR="009B3D7A" w:rsidTr="004C3C4E">
        <w:trPr>
          <w:trHeight w:hRule="exact" w:val="283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</w:pPr>
            <w:r>
              <w:t>R322</w:t>
            </w:r>
          </w:p>
        </w:tc>
        <w:tc>
          <w:tcPr>
            <w:tcW w:w="26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B3D7A" w:rsidRDefault="009B3D7A" w:rsidP="00923A58">
            <w:pPr>
              <w:pStyle w:val="EMPTYCELLSTYLE"/>
            </w:pP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</w:pPr>
            <w:r>
              <w:t>32395</w:t>
            </w:r>
          </w:p>
        </w:tc>
        <w:tc>
          <w:tcPr>
            <w:tcW w:w="5692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B3D7A" w:rsidRDefault="009B3D7A" w:rsidP="00923A58">
            <w:pPr>
              <w:pStyle w:val="DefaultStyle1"/>
            </w:pPr>
            <w:r>
              <w:t>Sredstva za sprečavanje nepropisnog odlaganja otpada</w:t>
            </w: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  <w:jc w:val="center"/>
            </w:pPr>
            <w:r>
              <w:t>1.000,00</w:t>
            </w:r>
          </w:p>
        </w:tc>
        <w:tc>
          <w:tcPr>
            <w:tcW w:w="10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  <w:jc w:val="center"/>
            </w:pPr>
            <w:r>
              <w:t>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  <w:jc w:val="center"/>
            </w:pPr>
            <w:r>
              <w:t>0,00%</w:t>
            </w:r>
          </w:p>
        </w:tc>
      </w:tr>
      <w:tr w:rsidR="009B3D7A" w:rsidTr="004C3C4E">
        <w:trPr>
          <w:trHeight w:hRule="exact" w:val="283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</w:pPr>
            <w:r>
              <w:t>R469-1</w:t>
            </w:r>
          </w:p>
        </w:tc>
        <w:tc>
          <w:tcPr>
            <w:tcW w:w="26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B3D7A" w:rsidRDefault="009B3D7A" w:rsidP="00923A58">
            <w:pPr>
              <w:pStyle w:val="EMPTYCELLSTYLE"/>
            </w:pP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</w:pPr>
            <w:r>
              <w:t>32999</w:t>
            </w:r>
          </w:p>
        </w:tc>
        <w:tc>
          <w:tcPr>
            <w:tcW w:w="5692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B3D7A" w:rsidRDefault="009B3D7A" w:rsidP="00923A58">
            <w:pPr>
              <w:pStyle w:val="DefaultStyle1"/>
            </w:pPr>
            <w:r>
              <w:t>Izrada mob.aplikacije i dr.-Gospodarenje otpadom-FOND</w:t>
            </w: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  <w:jc w:val="center"/>
            </w:pPr>
            <w:r>
              <w:t>2.487,50</w:t>
            </w:r>
          </w:p>
        </w:tc>
        <w:tc>
          <w:tcPr>
            <w:tcW w:w="10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  <w:jc w:val="center"/>
            </w:pPr>
            <w:r>
              <w:t>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  <w:jc w:val="center"/>
            </w:pPr>
            <w:r>
              <w:t>0,00%</w:t>
            </w:r>
          </w:p>
        </w:tc>
      </w:tr>
      <w:tr w:rsidR="009B3D7A" w:rsidTr="004C3C4E">
        <w:trPr>
          <w:trHeight w:hRule="exact" w:val="283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</w:pPr>
            <w:r>
              <w:t>R470-1</w:t>
            </w:r>
          </w:p>
        </w:tc>
        <w:tc>
          <w:tcPr>
            <w:tcW w:w="26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B3D7A" w:rsidRDefault="009B3D7A" w:rsidP="00923A58">
            <w:pPr>
              <w:pStyle w:val="EMPTYCELLSTYLE"/>
            </w:pP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</w:pPr>
            <w:r>
              <w:t>32999</w:t>
            </w:r>
          </w:p>
        </w:tc>
        <w:tc>
          <w:tcPr>
            <w:tcW w:w="5692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B3D7A" w:rsidRDefault="009B3D7A" w:rsidP="00923A58">
            <w:pPr>
              <w:pStyle w:val="DefaultStyle1"/>
            </w:pPr>
            <w:r>
              <w:t>Izrada mob.aplikacije i dr.-Gospodarenje otpadom-VLASTITA SREDSTVA</w:t>
            </w: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  <w:jc w:val="center"/>
            </w:pPr>
            <w:r>
              <w:t>3.712,50</w:t>
            </w:r>
          </w:p>
        </w:tc>
        <w:tc>
          <w:tcPr>
            <w:tcW w:w="10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  <w:jc w:val="center"/>
            </w:pPr>
            <w:r>
              <w:t>12.437,50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  <w:jc w:val="center"/>
            </w:pPr>
            <w:r>
              <w:t>335,02%</w:t>
            </w:r>
          </w:p>
        </w:tc>
      </w:tr>
      <w:tr w:rsidR="009B3D7A" w:rsidTr="004C3C4E">
        <w:trPr>
          <w:trHeight w:hRule="exact" w:val="283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"/>
            </w:pPr>
          </w:p>
        </w:tc>
        <w:tc>
          <w:tcPr>
            <w:tcW w:w="26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B3D7A" w:rsidRDefault="009B3D7A" w:rsidP="00923A58">
            <w:pPr>
              <w:pStyle w:val="EMPTYCELLSTYLE"/>
            </w:pP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"/>
            </w:pPr>
            <w:r>
              <w:rPr>
                <w:sz w:val="16"/>
              </w:rPr>
              <w:t>42</w:t>
            </w:r>
          </w:p>
        </w:tc>
        <w:tc>
          <w:tcPr>
            <w:tcW w:w="5692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B3D7A" w:rsidRDefault="009B3D7A" w:rsidP="00923A58">
            <w:pPr>
              <w:pStyle w:val="DefaultStyle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"/>
              <w:jc w:val="center"/>
            </w:pPr>
            <w:r>
              <w:rPr>
                <w:sz w:val="16"/>
              </w:rPr>
              <w:t>71.451,22</w:t>
            </w:r>
          </w:p>
        </w:tc>
        <w:tc>
          <w:tcPr>
            <w:tcW w:w="10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"/>
              <w:jc w:val="center"/>
            </w:pPr>
            <w:r>
              <w:rPr>
                <w:sz w:val="16"/>
              </w:rPr>
              <w:t>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"/>
              <w:jc w:val="center"/>
            </w:pPr>
            <w:r>
              <w:rPr>
                <w:sz w:val="16"/>
              </w:rPr>
              <w:t>0,00%</w:t>
            </w:r>
          </w:p>
        </w:tc>
      </w:tr>
      <w:tr w:rsidR="009B3D7A" w:rsidTr="004C3C4E">
        <w:trPr>
          <w:trHeight w:hRule="exact" w:val="283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</w:pPr>
            <w:r>
              <w:t>R465</w:t>
            </w:r>
          </w:p>
        </w:tc>
        <w:tc>
          <w:tcPr>
            <w:tcW w:w="26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B3D7A" w:rsidRDefault="009B3D7A" w:rsidP="00923A58">
            <w:pPr>
              <w:pStyle w:val="EMPTYCELLSTYLE"/>
            </w:pP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</w:pPr>
            <w:r>
              <w:t>42149</w:t>
            </w:r>
          </w:p>
        </w:tc>
        <w:tc>
          <w:tcPr>
            <w:tcW w:w="5692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B3D7A" w:rsidRDefault="009B3D7A" w:rsidP="00923A58">
            <w:pPr>
              <w:pStyle w:val="DefaultStyle1"/>
            </w:pPr>
            <w:r>
              <w:t>Izrada proj.dok.-Pametna Gunja-Sredstva Min.</w:t>
            </w: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  <w:jc w:val="center"/>
            </w:pPr>
            <w:r>
              <w:t>64.951,22</w:t>
            </w:r>
          </w:p>
        </w:tc>
        <w:tc>
          <w:tcPr>
            <w:tcW w:w="10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  <w:jc w:val="center"/>
            </w:pPr>
            <w:r>
              <w:t>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  <w:jc w:val="center"/>
            </w:pPr>
            <w:r>
              <w:t>0,00%</w:t>
            </w:r>
          </w:p>
        </w:tc>
      </w:tr>
      <w:tr w:rsidR="009B3D7A" w:rsidTr="004C3C4E">
        <w:trPr>
          <w:trHeight w:hRule="exact" w:val="283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</w:pPr>
            <w:r>
              <w:t>R466</w:t>
            </w:r>
          </w:p>
        </w:tc>
        <w:tc>
          <w:tcPr>
            <w:tcW w:w="26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B3D7A" w:rsidRDefault="009B3D7A" w:rsidP="00923A58">
            <w:pPr>
              <w:pStyle w:val="EMPTYCELLSTYLE"/>
            </w:pP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</w:pPr>
            <w:r>
              <w:t>42149</w:t>
            </w:r>
          </w:p>
        </w:tc>
        <w:tc>
          <w:tcPr>
            <w:tcW w:w="5692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B3D7A" w:rsidRDefault="009B3D7A" w:rsidP="00923A58">
            <w:pPr>
              <w:pStyle w:val="DefaultStyle1"/>
            </w:pPr>
            <w:r>
              <w:t>Izrada proj.dok.-Pametna Gunja-vl sredstva</w:t>
            </w: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  <w:jc w:val="center"/>
            </w:pPr>
            <w:r>
              <w:t>6.500,00</w:t>
            </w:r>
          </w:p>
        </w:tc>
        <w:tc>
          <w:tcPr>
            <w:tcW w:w="10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  <w:jc w:val="center"/>
            </w:pPr>
            <w:r>
              <w:t>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  <w:jc w:val="center"/>
            </w:pPr>
            <w:r>
              <w:t>0,00%</w:t>
            </w:r>
          </w:p>
        </w:tc>
      </w:tr>
      <w:tr w:rsidR="009B3D7A" w:rsidTr="004C3C4E">
        <w:trPr>
          <w:trHeight w:hRule="exact" w:val="411"/>
        </w:trPr>
        <w:tc>
          <w:tcPr>
            <w:tcW w:w="568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prog3"/>
            </w:pPr>
          </w:p>
        </w:tc>
        <w:tc>
          <w:tcPr>
            <w:tcW w:w="1442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prog3"/>
            </w:pPr>
            <w:r>
              <w:rPr>
                <w:sz w:val="16"/>
              </w:rPr>
              <w:t>Aktivnost A100130</w:t>
            </w:r>
          </w:p>
        </w:tc>
        <w:tc>
          <w:tcPr>
            <w:tcW w:w="5692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B3D7A" w:rsidRDefault="009B3D7A" w:rsidP="00923A58">
            <w:pPr>
              <w:pStyle w:val="prog3"/>
            </w:pPr>
            <w:r>
              <w:rPr>
                <w:sz w:val="16"/>
              </w:rPr>
              <w:t>Ostali komunalni poslovi</w:t>
            </w:r>
          </w:p>
        </w:tc>
        <w:tc>
          <w:tcPr>
            <w:tcW w:w="1195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prog3"/>
              <w:jc w:val="center"/>
            </w:pPr>
            <w:r>
              <w:rPr>
                <w:sz w:val="16"/>
              </w:rPr>
              <w:t>1.000,00</w:t>
            </w:r>
          </w:p>
        </w:tc>
        <w:tc>
          <w:tcPr>
            <w:tcW w:w="1026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prog3"/>
              <w:jc w:val="center"/>
            </w:pPr>
            <w:r>
              <w:rPr>
                <w:sz w:val="16"/>
              </w:rPr>
              <w:t>1.935,13</w:t>
            </w:r>
          </w:p>
        </w:tc>
        <w:tc>
          <w:tcPr>
            <w:tcW w:w="851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prog3"/>
              <w:jc w:val="center"/>
            </w:pPr>
            <w:r>
              <w:rPr>
                <w:sz w:val="16"/>
              </w:rPr>
              <w:t>193,51%</w:t>
            </w:r>
          </w:p>
        </w:tc>
      </w:tr>
      <w:tr w:rsidR="009B3D7A" w:rsidTr="004C3C4E">
        <w:trPr>
          <w:trHeight w:hRule="exact" w:val="283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"/>
            </w:pPr>
          </w:p>
        </w:tc>
        <w:tc>
          <w:tcPr>
            <w:tcW w:w="26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B3D7A" w:rsidRDefault="009B3D7A" w:rsidP="00923A58">
            <w:pPr>
              <w:pStyle w:val="EMPTYCELLSTYLE"/>
            </w:pP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"/>
            </w:pPr>
            <w:r>
              <w:rPr>
                <w:sz w:val="16"/>
              </w:rPr>
              <w:t>32</w:t>
            </w:r>
          </w:p>
        </w:tc>
        <w:tc>
          <w:tcPr>
            <w:tcW w:w="5692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B3D7A" w:rsidRDefault="009B3D7A" w:rsidP="00923A58">
            <w:pPr>
              <w:pStyle w:val="DefaultStyle"/>
            </w:pPr>
            <w:r>
              <w:rPr>
                <w:sz w:val="16"/>
              </w:rPr>
              <w:t>Materijalni rashodi</w:t>
            </w: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"/>
              <w:jc w:val="center"/>
            </w:pPr>
            <w:r>
              <w:rPr>
                <w:sz w:val="16"/>
              </w:rPr>
              <w:t>1.000,00</w:t>
            </w:r>
          </w:p>
        </w:tc>
        <w:tc>
          <w:tcPr>
            <w:tcW w:w="10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"/>
              <w:jc w:val="center"/>
            </w:pPr>
            <w:r>
              <w:rPr>
                <w:sz w:val="16"/>
              </w:rPr>
              <w:t>1.935,13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"/>
              <w:jc w:val="center"/>
            </w:pPr>
            <w:r>
              <w:rPr>
                <w:sz w:val="16"/>
              </w:rPr>
              <w:t>193,51%</w:t>
            </w:r>
          </w:p>
        </w:tc>
      </w:tr>
      <w:tr w:rsidR="009B3D7A" w:rsidTr="004C3C4E">
        <w:trPr>
          <w:trHeight w:hRule="exact" w:val="283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</w:pPr>
            <w:r>
              <w:t>R437</w:t>
            </w:r>
          </w:p>
        </w:tc>
        <w:tc>
          <w:tcPr>
            <w:tcW w:w="26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B3D7A" w:rsidRDefault="009B3D7A" w:rsidP="00923A58">
            <w:pPr>
              <w:pStyle w:val="EMPTYCELLSTYLE"/>
            </w:pP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</w:pPr>
            <w:r>
              <w:t>32329</w:t>
            </w:r>
          </w:p>
        </w:tc>
        <w:tc>
          <w:tcPr>
            <w:tcW w:w="5692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B3D7A" w:rsidRDefault="009B3D7A" w:rsidP="00923A58">
            <w:pPr>
              <w:pStyle w:val="DefaultStyle1"/>
            </w:pPr>
            <w:r>
              <w:t>Zimska služba</w:t>
            </w: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  <w:jc w:val="center"/>
            </w:pPr>
            <w:r>
              <w:t>1.000,00</w:t>
            </w:r>
          </w:p>
        </w:tc>
        <w:tc>
          <w:tcPr>
            <w:tcW w:w="10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  <w:jc w:val="center"/>
            </w:pPr>
            <w:r>
              <w:t>1.935,13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B3D7A" w:rsidRDefault="009B3D7A" w:rsidP="00923A58">
            <w:pPr>
              <w:pStyle w:val="DefaultStyle1"/>
              <w:jc w:val="center"/>
            </w:pPr>
            <w:r>
              <w:t>193,51%</w:t>
            </w:r>
          </w:p>
        </w:tc>
      </w:tr>
    </w:tbl>
    <w:p w:rsidR="00F54A5D" w:rsidRDefault="00F54A5D" w:rsidP="00D94BCD">
      <w:pPr>
        <w:pStyle w:val="Bezproreda"/>
        <w:jc w:val="both"/>
        <w:rPr>
          <w:rFonts w:ascii="Times New Roman" w:hAnsi="Times New Roman" w:cs="Times New Roman"/>
          <w:b/>
        </w:rPr>
      </w:pPr>
    </w:p>
    <w:p w:rsidR="00F54A5D" w:rsidRDefault="00F54A5D" w:rsidP="00D94BCD">
      <w:pPr>
        <w:pStyle w:val="Bezproreda"/>
        <w:jc w:val="both"/>
        <w:rPr>
          <w:rFonts w:ascii="Times New Roman" w:hAnsi="Times New Roman" w:cs="Times New Roman"/>
          <w:b/>
        </w:rPr>
      </w:pPr>
    </w:p>
    <w:p w:rsidR="00F54A5D" w:rsidRDefault="00F54A5D" w:rsidP="00D94BCD">
      <w:pPr>
        <w:pStyle w:val="Bezproreda"/>
        <w:jc w:val="both"/>
        <w:rPr>
          <w:rFonts w:ascii="Times New Roman" w:hAnsi="Times New Roman" w:cs="Times New Roman"/>
          <w:b/>
        </w:rPr>
      </w:pPr>
    </w:p>
    <w:p w:rsidR="00BB68CA" w:rsidRPr="00A43CB4" w:rsidRDefault="0004767A" w:rsidP="00D439F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Ostvareni rashodi, za </w:t>
      </w:r>
      <w:r w:rsidRPr="00D439FD">
        <w:rPr>
          <w:rFonts w:ascii="Times New Roman" w:hAnsi="Times New Roman" w:cs="Times New Roman"/>
          <w:i/>
          <w:sz w:val="24"/>
          <w:szCs w:val="24"/>
        </w:rPr>
        <w:t>aktivnost A100100 Održavanje objekata komunalne infrastrukture</w:t>
      </w:r>
      <w:r>
        <w:rPr>
          <w:rFonts w:ascii="Times New Roman" w:hAnsi="Times New Roman" w:cs="Times New Roman"/>
          <w:sz w:val="24"/>
          <w:szCs w:val="24"/>
        </w:rPr>
        <w:t xml:space="preserve">, u visini </w:t>
      </w:r>
      <w:r w:rsidR="00A43CB4">
        <w:rPr>
          <w:rFonts w:ascii="Times New Roman" w:hAnsi="Times New Roman" w:cs="Times New Roman"/>
          <w:sz w:val="24"/>
          <w:szCs w:val="24"/>
        </w:rPr>
        <w:t>12.491,67</w:t>
      </w:r>
      <w:r>
        <w:rPr>
          <w:rFonts w:ascii="Times New Roman" w:hAnsi="Times New Roman" w:cs="Times New Roman"/>
          <w:sz w:val="24"/>
          <w:szCs w:val="24"/>
        </w:rPr>
        <w:t xml:space="preserve"> EUR odnose se na usluge tekućeg i investicijskog održavanja građevinskih objekata </w:t>
      </w:r>
      <w:r w:rsidR="00BB68C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redovite mjesečne usluge protupožarne zaštite i video nadzora na zgradi Općine i Narodne knjižnice i čitaonice Gunja, te mjerenje emisije plinova za odlagalištu neopasnog otpada Kraplja</w:t>
      </w:r>
      <w:r w:rsidR="00A43CB4">
        <w:rPr>
          <w:rFonts w:ascii="Times New Roman" w:hAnsi="Times New Roman" w:cs="Times New Roman"/>
          <w:sz w:val="24"/>
          <w:szCs w:val="24"/>
        </w:rPr>
        <w:t xml:space="preserve"> i </w:t>
      </w:r>
      <w:r w:rsidR="00A43CB4" w:rsidRPr="00A43CB4">
        <w:rPr>
          <w:rFonts w:ascii="Times New Roman" w:hAnsi="Times New Roman" w:cs="Times New Roman"/>
          <w:sz w:val="24"/>
          <w:szCs w:val="24"/>
        </w:rPr>
        <w:t>izradu Projektno tehničke dokumentacije za odlagalište otpada Kraplja.</w:t>
      </w:r>
    </w:p>
    <w:p w:rsidR="00D439FD" w:rsidRPr="00A43CB4" w:rsidRDefault="00D439FD" w:rsidP="00D439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39FD" w:rsidRPr="00A43CB4" w:rsidRDefault="0004767A" w:rsidP="00BB68C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4E">
        <w:rPr>
          <w:rFonts w:ascii="Times New Roman" w:hAnsi="Times New Roman" w:cs="Times New Roman"/>
          <w:i/>
          <w:sz w:val="24"/>
          <w:szCs w:val="24"/>
        </w:rPr>
        <w:t>Aktivnost A100120 Zaštita okoli</w:t>
      </w:r>
      <w:r w:rsidR="00BB68CA" w:rsidRPr="0036074E">
        <w:rPr>
          <w:rFonts w:ascii="Times New Roman" w:hAnsi="Times New Roman" w:cs="Times New Roman"/>
          <w:i/>
          <w:sz w:val="24"/>
          <w:szCs w:val="24"/>
        </w:rPr>
        <w:t>ša</w:t>
      </w:r>
      <w:r w:rsidR="00A43CB4">
        <w:rPr>
          <w:rFonts w:ascii="Times New Roman" w:hAnsi="Times New Roman" w:cs="Times New Roman"/>
          <w:sz w:val="24"/>
          <w:szCs w:val="24"/>
        </w:rPr>
        <w:t xml:space="preserve"> </w:t>
      </w:r>
      <w:r w:rsidR="00BB68CA">
        <w:rPr>
          <w:rFonts w:ascii="Times New Roman" w:hAnsi="Times New Roman" w:cs="Times New Roman"/>
          <w:sz w:val="24"/>
          <w:szCs w:val="24"/>
        </w:rPr>
        <w:t xml:space="preserve">bilježi izvršenje u </w:t>
      </w:r>
      <w:r w:rsidR="00A43CB4">
        <w:rPr>
          <w:rFonts w:ascii="Times New Roman" w:hAnsi="Times New Roman" w:cs="Times New Roman"/>
          <w:sz w:val="24"/>
          <w:szCs w:val="24"/>
        </w:rPr>
        <w:t xml:space="preserve">visini od 12.437,50 EUR u izvještajnom razdoblju </w:t>
      </w:r>
      <w:r w:rsidR="00A43CB4" w:rsidRPr="00A43CB4">
        <w:rPr>
          <w:rFonts w:ascii="Times New Roman" w:hAnsi="Times New Roman" w:cs="Times New Roman"/>
          <w:sz w:val="24"/>
          <w:szCs w:val="24"/>
        </w:rPr>
        <w:t>za izradu mo</w:t>
      </w:r>
      <w:r w:rsidR="00435173">
        <w:rPr>
          <w:rFonts w:ascii="Times New Roman" w:hAnsi="Times New Roman" w:cs="Times New Roman"/>
          <w:sz w:val="24"/>
          <w:szCs w:val="24"/>
        </w:rPr>
        <w:t>b</w:t>
      </w:r>
      <w:r w:rsidR="00A43CB4" w:rsidRPr="00A43CB4">
        <w:rPr>
          <w:rFonts w:ascii="Times New Roman" w:hAnsi="Times New Roman" w:cs="Times New Roman"/>
          <w:sz w:val="24"/>
          <w:szCs w:val="24"/>
        </w:rPr>
        <w:t>ilne aplikacije i drugog za projekt Gospodarenje otpadom.</w:t>
      </w:r>
    </w:p>
    <w:p w:rsidR="00D439FD" w:rsidRDefault="00D439FD" w:rsidP="00D439FD">
      <w:pPr>
        <w:pStyle w:val="Bezproreda"/>
        <w:tabs>
          <w:tab w:val="left" w:pos="35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68CA" w:rsidRPr="0004767A" w:rsidRDefault="00BB68CA" w:rsidP="00BB68C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4E">
        <w:rPr>
          <w:rFonts w:ascii="Times New Roman" w:hAnsi="Times New Roman" w:cs="Times New Roman"/>
          <w:i/>
          <w:sz w:val="24"/>
          <w:szCs w:val="24"/>
        </w:rPr>
        <w:t>Aktivnost A100130 Ostali komunalni poslovi</w:t>
      </w:r>
      <w:r>
        <w:rPr>
          <w:rFonts w:ascii="Times New Roman" w:hAnsi="Times New Roman" w:cs="Times New Roman"/>
          <w:sz w:val="24"/>
          <w:szCs w:val="24"/>
        </w:rPr>
        <w:t xml:space="preserve"> bilježe izvršenje rashoda u visini </w:t>
      </w:r>
      <w:r w:rsidR="00A43CB4">
        <w:rPr>
          <w:rFonts w:ascii="Times New Roman" w:hAnsi="Times New Roman" w:cs="Times New Roman"/>
          <w:sz w:val="24"/>
          <w:szCs w:val="24"/>
        </w:rPr>
        <w:t>1.935,13</w:t>
      </w:r>
      <w:r>
        <w:rPr>
          <w:rFonts w:ascii="Times New Roman" w:hAnsi="Times New Roman" w:cs="Times New Roman"/>
          <w:sz w:val="24"/>
          <w:szCs w:val="24"/>
        </w:rPr>
        <w:t xml:space="preserve"> EUR ili </w:t>
      </w:r>
      <w:r w:rsidR="00A43CB4">
        <w:rPr>
          <w:rFonts w:ascii="Times New Roman" w:hAnsi="Times New Roman" w:cs="Times New Roman"/>
          <w:sz w:val="24"/>
          <w:szCs w:val="24"/>
        </w:rPr>
        <w:t>193,51</w:t>
      </w:r>
      <w:r>
        <w:rPr>
          <w:rFonts w:ascii="Times New Roman" w:hAnsi="Times New Roman" w:cs="Times New Roman"/>
          <w:sz w:val="24"/>
          <w:szCs w:val="24"/>
        </w:rPr>
        <w:t xml:space="preserve">% od plana. Rashodi se odnose na </w:t>
      </w:r>
      <w:r w:rsidRPr="0004767A">
        <w:rPr>
          <w:rFonts w:ascii="Times New Roman" w:hAnsi="Times New Roman" w:cs="Times New Roman"/>
          <w:sz w:val="24"/>
          <w:szCs w:val="24"/>
        </w:rPr>
        <w:t>troškove zimske službe.</w:t>
      </w:r>
    </w:p>
    <w:p w:rsidR="0004767A" w:rsidRPr="0004767A" w:rsidRDefault="0004767A" w:rsidP="0004767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A5D" w:rsidRDefault="00F54A5D" w:rsidP="00D94BCD">
      <w:pPr>
        <w:pStyle w:val="Bezproreda"/>
        <w:jc w:val="both"/>
        <w:rPr>
          <w:rFonts w:ascii="Times New Roman" w:hAnsi="Times New Roman" w:cs="Times New Roman"/>
          <w:b/>
        </w:rPr>
      </w:pPr>
    </w:p>
    <w:p w:rsidR="00150F87" w:rsidRDefault="00972BD4" w:rsidP="00972BD4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Program 0140</w:t>
      </w:r>
      <w:r w:rsidR="00150F87" w:rsidRPr="00150F87">
        <w:rPr>
          <w:rFonts w:ascii="Times New Roman" w:hAnsi="Times New Roman" w:cs="Times New Roman"/>
          <w:b/>
          <w:sz w:val="24"/>
        </w:rPr>
        <w:t xml:space="preserve"> Zaštita od požara i civilna zaštita </w:t>
      </w:r>
      <w:r w:rsidR="00923A58">
        <w:rPr>
          <w:rFonts w:ascii="Times New Roman" w:hAnsi="Times New Roman" w:cs="Times New Roman"/>
          <w:b/>
          <w:sz w:val="24"/>
        </w:rPr>
        <w:t>–</w:t>
      </w:r>
      <w:r w:rsidR="00150F87" w:rsidRPr="00150F87">
        <w:rPr>
          <w:rFonts w:ascii="Times New Roman" w:hAnsi="Times New Roman" w:cs="Times New Roman"/>
          <w:b/>
          <w:sz w:val="24"/>
        </w:rPr>
        <w:t xml:space="preserve"> </w:t>
      </w:r>
      <w:r w:rsidR="00923A58">
        <w:rPr>
          <w:rFonts w:ascii="Times New Roman" w:hAnsi="Times New Roman" w:cs="Times New Roman"/>
          <w:sz w:val="24"/>
        </w:rPr>
        <w:t xml:space="preserve">nisu </w:t>
      </w:r>
      <w:r w:rsidR="00150F87" w:rsidRPr="00150F87">
        <w:rPr>
          <w:rFonts w:ascii="Times New Roman" w:hAnsi="Times New Roman" w:cs="Times New Roman"/>
          <w:sz w:val="24"/>
        </w:rPr>
        <w:t xml:space="preserve">planirani rashodi </w:t>
      </w:r>
      <w:r w:rsidR="00923A58">
        <w:rPr>
          <w:rFonts w:ascii="Times New Roman" w:hAnsi="Times New Roman" w:cs="Times New Roman"/>
          <w:sz w:val="24"/>
        </w:rPr>
        <w:t>a</w:t>
      </w:r>
      <w:r w:rsidR="00D439FD">
        <w:rPr>
          <w:rFonts w:ascii="Times New Roman" w:hAnsi="Times New Roman" w:cs="Times New Roman"/>
          <w:sz w:val="24"/>
        </w:rPr>
        <w:t xml:space="preserve"> </w:t>
      </w:r>
      <w:r w:rsidR="00150F87" w:rsidRPr="00150F87">
        <w:rPr>
          <w:rFonts w:ascii="Times New Roman" w:hAnsi="Times New Roman" w:cs="Times New Roman"/>
          <w:sz w:val="24"/>
        </w:rPr>
        <w:t xml:space="preserve">izvršenje s </w:t>
      </w:r>
      <w:r>
        <w:rPr>
          <w:rFonts w:ascii="Times New Roman" w:hAnsi="Times New Roman" w:cs="Times New Roman"/>
          <w:sz w:val="24"/>
        </w:rPr>
        <w:t>30.06.202</w:t>
      </w:r>
      <w:r w:rsidR="00A43CB4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. </w:t>
      </w:r>
      <w:r w:rsidR="00150F87" w:rsidRPr="00150F87">
        <w:rPr>
          <w:rFonts w:ascii="Times New Roman" w:hAnsi="Times New Roman" w:cs="Times New Roman"/>
          <w:sz w:val="24"/>
        </w:rPr>
        <w:t>godine iznosi</w:t>
      </w:r>
      <w:r>
        <w:rPr>
          <w:rFonts w:ascii="Times New Roman" w:hAnsi="Times New Roman" w:cs="Times New Roman"/>
          <w:sz w:val="24"/>
        </w:rPr>
        <w:t xml:space="preserve"> </w:t>
      </w:r>
      <w:r w:rsidR="00923A58">
        <w:rPr>
          <w:rFonts w:ascii="Times New Roman" w:hAnsi="Times New Roman" w:cs="Times New Roman"/>
          <w:sz w:val="24"/>
        </w:rPr>
        <w:t>757,10</w:t>
      </w:r>
      <w:r>
        <w:rPr>
          <w:rFonts w:ascii="Times New Roman" w:hAnsi="Times New Roman" w:cs="Times New Roman"/>
          <w:sz w:val="24"/>
        </w:rPr>
        <w:t xml:space="preserve"> EUR</w:t>
      </w:r>
      <w:r w:rsidR="00923A58">
        <w:rPr>
          <w:rFonts w:ascii="Times New Roman" w:hAnsi="Times New Roman" w:cs="Times New Roman"/>
          <w:sz w:val="24"/>
        </w:rPr>
        <w:t xml:space="preserve"> za troškove reprezentacije povodom izvođenja vježbe civilne zaštite. </w:t>
      </w:r>
      <w:r>
        <w:rPr>
          <w:rFonts w:ascii="Times New Roman" w:hAnsi="Times New Roman" w:cs="Times New Roman"/>
          <w:sz w:val="24"/>
        </w:rPr>
        <w:t>Program se sastoji od aktivnosti civilna zaštita.</w:t>
      </w:r>
    </w:p>
    <w:p w:rsidR="00150F87" w:rsidRPr="004B531B" w:rsidRDefault="00D439FD" w:rsidP="004B531B">
      <w:pPr>
        <w:pStyle w:val="Opisslike"/>
        <w:rPr>
          <w:rFonts w:ascii="Times New Roman" w:hAnsi="Times New Roman" w:cs="Times New Roman"/>
          <w:sz w:val="24"/>
        </w:rPr>
      </w:pPr>
      <w:bookmarkStart w:id="28" w:name="_Toc177466196"/>
      <w:r>
        <w:t xml:space="preserve">Tablica  </w:t>
      </w:r>
      <w:fldSimple w:instr=" SEQ Tablica_ \* ARABIC ">
        <w:r w:rsidR="00BB7A08">
          <w:rPr>
            <w:noProof/>
          </w:rPr>
          <w:t>27</w:t>
        </w:r>
      </w:fldSimple>
      <w:r w:rsidR="00435173">
        <w:t>7</w:t>
      </w:r>
      <w:r w:rsidR="004B531B">
        <w:t xml:space="preserve"> Razdjel 000 - </w:t>
      </w:r>
      <w:r>
        <w:t xml:space="preserve"> Program Zaštita od požara i civilna zaštita</w:t>
      </w:r>
      <w:bookmarkEnd w:id="28"/>
    </w:p>
    <w:tbl>
      <w:tblPr>
        <w:tblW w:w="10843" w:type="dxa"/>
        <w:tblInd w:w="-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337"/>
        <w:gridCol w:w="27"/>
        <w:gridCol w:w="74"/>
        <w:gridCol w:w="46"/>
        <w:gridCol w:w="369"/>
        <w:gridCol w:w="792"/>
        <w:gridCol w:w="25"/>
        <w:gridCol w:w="923"/>
        <w:gridCol w:w="488"/>
        <w:gridCol w:w="1660"/>
        <w:gridCol w:w="1660"/>
        <w:gridCol w:w="896"/>
        <w:gridCol w:w="23"/>
        <w:gridCol w:w="1163"/>
        <w:gridCol w:w="23"/>
        <w:gridCol w:w="56"/>
        <w:gridCol w:w="922"/>
        <w:gridCol w:w="40"/>
        <w:gridCol w:w="158"/>
        <w:gridCol w:w="23"/>
        <w:gridCol w:w="545"/>
        <w:gridCol w:w="25"/>
      </w:tblGrid>
      <w:tr w:rsidR="00150F87" w:rsidRPr="00150F87" w:rsidTr="00923A58">
        <w:trPr>
          <w:gridAfter w:val="1"/>
          <w:wAfter w:w="25" w:type="dxa"/>
          <w:trHeight w:hRule="exact" w:val="439"/>
        </w:trPr>
        <w:tc>
          <w:tcPr>
            <w:tcW w:w="568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0F87" w:rsidRPr="00132382" w:rsidRDefault="00150F87" w:rsidP="00972BD4">
            <w:pPr>
              <w:pStyle w:val="prog3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645" w:type="dxa"/>
            <w:gridSpan w:val="6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0F87" w:rsidRPr="00150F87" w:rsidRDefault="00150F87" w:rsidP="00972BD4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2" w:type="dxa"/>
            <w:gridSpan w:val="6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50F87" w:rsidRPr="00150F87" w:rsidRDefault="00150F87" w:rsidP="00972BD4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7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86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0F87" w:rsidRPr="00150F87" w:rsidRDefault="00150F87" w:rsidP="00923A58">
            <w:pPr>
              <w:pStyle w:val="prog3"/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7">
              <w:rPr>
                <w:rFonts w:ascii="Times New Roman" w:hAnsi="Times New Roman" w:cs="Times New Roman"/>
                <w:sz w:val="16"/>
                <w:szCs w:val="16"/>
              </w:rPr>
              <w:t xml:space="preserve">    Izvorni plan 202</w:t>
            </w:r>
            <w:r w:rsidR="00923A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50F8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99" w:type="dxa"/>
            <w:gridSpan w:val="5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0F87" w:rsidRPr="00150F87" w:rsidRDefault="00150F87" w:rsidP="00923A58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7">
              <w:rPr>
                <w:rFonts w:ascii="Times New Roman" w:hAnsi="Times New Roman" w:cs="Times New Roman"/>
                <w:sz w:val="16"/>
                <w:szCs w:val="16"/>
              </w:rPr>
              <w:t>Izvršenje 202</w:t>
            </w:r>
            <w:r w:rsidR="00923A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50F8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8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0F87" w:rsidRPr="00150F87" w:rsidRDefault="00150F87" w:rsidP="00972BD4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7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923A58" w:rsidRPr="00150F87" w:rsidTr="00923A58">
        <w:trPr>
          <w:gridAfter w:val="1"/>
          <w:wAfter w:w="25" w:type="dxa"/>
          <w:trHeight w:hRule="exact" w:val="389"/>
        </w:trPr>
        <w:tc>
          <w:tcPr>
            <w:tcW w:w="568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72BD4">
            <w:pPr>
              <w:pStyle w:val="prog3"/>
            </w:pPr>
          </w:p>
          <w:p w:rsidR="00923A58" w:rsidRDefault="00923A58" w:rsidP="00972BD4">
            <w:pPr>
              <w:pStyle w:val="prog3"/>
            </w:pPr>
          </w:p>
        </w:tc>
        <w:tc>
          <w:tcPr>
            <w:tcW w:w="1645" w:type="dxa"/>
            <w:gridSpan w:val="6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prog3"/>
            </w:pPr>
            <w:r>
              <w:rPr>
                <w:sz w:val="16"/>
              </w:rPr>
              <w:t>Aktivnost A100110</w:t>
            </w:r>
          </w:p>
        </w:tc>
        <w:tc>
          <w:tcPr>
            <w:tcW w:w="5652" w:type="dxa"/>
            <w:gridSpan w:val="6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23A58" w:rsidRDefault="00923A58" w:rsidP="00923A58">
            <w:pPr>
              <w:pStyle w:val="prog3"/>
            </w:pPr>
            <w:r>
              <w:rPr>
                <w:sz w:val="16"/>
              </w:rPr>
              <w:t>Civilna zaštita</w:t>
            </w:r>
          </w:p>
        </w:tc>
        <w:tc>
          <w:tcPr>
            <w:tcW w:w="1186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prog3"/>
              <w:jc w:val="center"/>
            </w:pPr>
            <w:r>
              <w:rPr>
                <w:sz w:val="16"/>
              </w:rPr>
              <w:t>0,00</w:t>
            </w:r>
          </w:p>
        </w:tc>
        <w:tc>
          <w:tcPr>
            <w:tcW w:w="1199" w:type="dxa"/>
            <w:gridSpan w:val="5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prog3"/>
              <w:jc w:val="center"/>
            </w:pPr>
            <w:r>
              <w:rPr>
                <w:sz w:val="16"/>
              </w:rPr>
              <w:t>757,10</w:t>
            </w:r>
          </w:p>
        </w:tc>
        <w:tc>
          <w:tcPr>
            <w:tcW w:w="568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prog3"/>
              <w:jc w:val="center"/>
            </w:pPr>
            <w:r>
              <w:rPr>
                <w:sz w:val="16"/>
              </w:rPr>
              <w:t>0,00%</w:t>
            </w:r>
          </w:p>
        </w:tc>
      </w:tr>
      <w:tr w:rsidR="00923A58" w:rsidTr="00923A58">
        <w:trPr>
          <w:trHeight w:hRule="exact" w:val="308"/>
        </w:trPr>
        <w:tc>
          <w:tcPr>
            <w:tcW w:w="932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</w:pPr>
            <w:r>
              <w:t>R495</w:t>
            </w: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23A58" w:rsidRDefault="00923A58" w:rsidP="00923A58">
            <w:pPr>
              <w:pStyle w:val="EMPTYCELLSTYLE"/>
            </w:pPr>
          </w:p>
        </w:tc>
        <w:tc>
          <w:tcPr>
            <w:tcW w:w="1186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</w:pPr>
            <w:r>
              <w:t>32931</w:t>
            </w:r>
          </w:p>
        </w:tc>
        <w:tc>
          <w:tcPr>
            <w:tcW w:w="5650" w:type="dxa"/>
            <w:gridSpan w:val="6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23A58" w:rsidRDefault="00923A58" w:rsidP="00923A58">
            <w:pPr>
              <w:pStyle w:val="DefaultStyle1"/>
            </w:pPr>
            <w:r>
              <w:t>CIVILNA ZAŠTITA-REPREZENTACIJA</w:t>
            </w:r>
          </w:p>
        </w:tc>
        <w:tc>
          <w:tcPr>
            <w:tcW w:w="118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  <w:jc w:val="center"/>
            </w:pPr>
            <w:r>
              <w:t>0,00</w:t>
            </w:r>
          </w:p>
        </w:tc>
        <w:tc>
          <w:tcPr>
            <w:tcW w:w="1199" w:type="dxa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  <w:jc w:val="center"/>
            </w:pPr>
            <w:r>
              <w:t>757,10</w:t>
            </w:r>
          </w:p>
        </w:tc>
        <w:tc>
          <w:tcPr>
            <w:tcW w:w="57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  <w:jc w:val="center"/>
            </w:pPr>
            <w:r>
              <w:t>0,00%</w:t>
            </w:r>
          </w:p>
        </w:tc>
      </w:tr>
      <w:tr w:rsidR="00923A58" w:rsidRPr="00150F87" w:rsidTr="00923A58">
        <w:trPr>
          <w:gridAfter w:val="1"/>
          <w:wAfter w:w="25" w:type="dxa"/>
          <w:trHeight w:hRule="exact" w:val="22"/>
        </w:trPr>
        <w:tc>
          <w:tcPr>
            <w:tcW w:w="905" w:type="dxa"/>
            <w:gridSpan w:val="2"/>
          </w:tcPr>
          <w:p w:rsidR="00923A58" w:rsidRPr="00150F87" w:rsidRDefault="00923A58" w:rsidP="00972BD4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1" w:type="dxa"/>
            <w:gridSpan w:val="2"/>
          </w:tcPr>
          <w:p w:rsidR="00923A58" w:rsidRPr="00150F87" w:rsidRDefault="00923A58" w:rsidP="00972BD4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gridSpan w:val="2"/>
          </w:tcPr>
          <w:p w:rsidR="00923A58" w:rsidRPr="00150F87" w:rsidRDefault="00923A58" w:rsidP="00972BD4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923A58" w:rsidRPr="00150F87" w:rsidRDefault="00923A58" w:rsidP="00972BD4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gridSpan w:val="2"/>
          </w:tcPr>
          <w:p w:rsidR="00923A58" w:rsidRPr="00150F87" w:rsidRDefault="00923A58" w:rsidP="00972BD4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</w:tcPr>
          <w:p w:rsidR="00923A58" w:rsidRPr="00150F87" w:rsidRDefault="00923A58" w:rsidP="00972BD4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923A58" w:rsidRPr="00150F87" w:rsidRDefault="00923A58" w:rsidP="00972BD4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923A58" w:rsidRPr="00150F87" w:rsidRDefault="00923A58" w:rsidP="00972BD4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923A58" w:rsidRPr="00150F87" w:rsidRDefault="00923A58" w:rsidP="00972BD4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gridSpan w:val="2"/>
          </w:tcPr>
          <w:p w:rsidR="00923A58" w:rsidRPr="00150F87" w:rsidRDefault="00923A58" w:rsidP="00972BD4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9" w:type="dxa"/>
            <w:gridSpan w:val="2"/>
          </w:tcPr>
          <w:p w:rsidR="00923A58" w:rsidRPr="00150F87" w:rsidRDefault="00923A58" w:rsidP="00972BD4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923A58" w:rsidRPr="00150F87" w:rsidRDefault="00923A58" w:rsidP="00972BD4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923A58" w:rsidRPr="00150F87" w:rsidRDefault="00923A58" w:rsidP="00972BD4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58" w:type="dxa"/>
          </w:tcPr>
          <w:p w:rsidR="00923A58" w:rsidRPr="00150F87" w:rsidRDefault="00923A58" w:rsidP="00972BD4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</w:tcPr>
          <w:p w:rsidR="00923A58" w:rsidRPr="00150F87" w:rsidRDefault="00923A58" w:rsidP="00972BD4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</w:tbl>
    <w:p w:rsidR="008C02DE" w:rsidRDefault="008C02DE" w:rsidP="00F80AE7">
      <w:pPr>
        <w:pStyle w:val="Bezproreda"/>
        <w:jc w:val="both"/>
        <w:rPr>
          <w:rFonts w:ascii="Times New Roman" w:hAnsi="Times New Roman" w:cs="Times New Roman"/>
          <w:b/>
        </w:rPr>
      </w:pPr>
    </w:p>
    <w:p w:rsidR="00ED4659" w:rsidRDefault="00ED4659" w:rsidP="00F80AE7">
      <w:pPr>
        <w:pStyle w:val="Bezproreda"/>
        <w:jc w:val="both"/>
        <w:rPr>
          <w:rFonts w:ascii="Times New Roman" w:hAnsi="Times New Roman" w:cs="Times New Roman"/>
          <w:b/>
        </w:rPr>
      </w:pPr>
    </w:p>
    <w:p w:rsidR="00923A58" w:rsidRDefault="00EA5E6D" w:rsidP="00972BD4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b/>
          <w:sz w:val="24"/>
          <w:szCs w:val="24"/>
        </w:rPr>
        <w:t>Program</w:t>
      </w:r>
      <w:r w:rsidR="00972BD4">
        <w:rPr>
          <w:rFonts w:ascii="Times New Roman" w:hAnsi="Times New Roman" w:cs="Times New Roman"/>
          <w:b/>
          <w:sz w:val="24"/>
          <w:szCs w:val="24"/>
        </w:rPr>
        <w:t xml:space="preserve"> 0150 </w:t>
      </w:r>
      <w:r w:rsidRPr="00972BD4">
        <w:rPr>
          <w:rFonts w:ascii="Times New Roman" w:hAnsi="Times New Roman" w:cs="Times New Roman"/>
          <w:b/>
          <w:sz w:val="24"/>
          <w:szCs w:val="24"/>
        </w:rPr>
        <w:t>Društvene djelatnosti</w:t>
      </w:r>
      <w:r w:rsidR="00972BD4">
        <w:rPr>
          <w:rFonts w:ascii="Times New Roman" w:hAnsi="Times New Roman" w:cs="Times New Roman"/>
          <w:sz w:val="24"/>
          <w:szCs w:val="24"/>
        </w:rPr>
        <w:t xml:space="preserve"> </w:t>
      </w:r>
      <w:r w:rsidR="00120C85" w:rsidRPr="00972BD4">
        <w:rPr>
          <w:rFonts w:ascii="Times New Roman" w:hAnsi="Times New Roman" w:cs="Times New Roman"/>
          <w:sz w:val="24"/>
          <w:szCs w:val="24"/>
        </w:rPr>
        <w:t>planiran</w:t>
      </w:r>
      <w:r w:rsidR="00972BD4">
        <w:rPr>
          <w:rFonts w:ascii="Times New Roman" w:hAnsi="Times New Roman" w:cs="Times New Roman"/>
          <w:sz w:val="24"/>
          <w:szCs w:val="24"/>
        </w:rPr>
        <w:t xml:space="preserve">i </w:t>
      </w:r>
      <w:r w:rsidR="00120C85" w:rsidRPr="00972BD4">
        <w:rPr>
          <w:rFonts w:ascii="Times New Roman" w:hAnsi="Times New Roman" w:cs="Times New Roman"/>
          <w:sz w:val="24"/>
          <w:szCs w:val="24"/>
        </w:rPr>
        <w:t xml:space="preserve">rashodi u iznosu </w:t>
      </w:r>
      <w:r w:rsidR="00923A58">
        <w:rPr>
          <w:rFonts w:ascii="Times New Roman" w:hAnsi="Times New Roman" w:cs="Times New Roman"/>
          <w:sz w:val="24"/>
          <w:szCs w:val="24"/>
        </w:rPr>
        <w:t>38.665,96</w:t>
      </w:r>
      <w:r w:rsidR="00972BD4">
        <w:rPr>
          <w:rFonts w:ascii="Times New Roman" w:hAnsi="Times New Roman" w:cs="Times New Roman"/>
          <w:sz w:val="24"/>
          <w:szCs w:val="24"/>
        </w:rPr>
        <w:t xml:space="preserve"> EUR, izvršeni su </w:t>
      </w:r>
      <w:r w:rsidR="00BB4D16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923A58">
        <w:rPr>
          <w:rFonts w:ascii="Times New Roman" w:hAnsi="Times New Roman" w:cs="Times New Roman"/>
          <w:sz w:val="24"/>
          <w:szCs w:val="24"/>
        </w:rPr>
        <w:t>10.602,71</w:t>
      </w:r>
      <w:r w:rsidR="00BB4D16">
        <w:rPr>
          <w:rFonts w:ascii="Times New Roman" w:hAnsi="Times New Roman" w:cs="Times New Roman"/>
          <w:sz w:val="24"/>
          <w:szCs w:val="24"/>
        </w:rPr>
        <w:t xml:space="preserve"> EUR. </w:t>
      </w:r>
      <w:r w:rsidR="00F80AE7" w:rsidRPr="00972BD4">
        <w:rPr>
          <w:rFonts w:ascii="Times New Roman" w:hAnsi="Times New Roman" w:cs="Times New Roman"/>
          <w:sz w:val="24"/>
          <w:szCs w:val="24"/>
        </w:rPr>
        <w:t>Realizacija programa</w:t>
      </w:r>
      <w:r w:rsidR="00CE0416">
        <w:rPr>
          <w:rFonts w:ascii="Times New Roman" w:hAnsi="Times New Roman" w:cs="Times New Roman"/>
          <w:sz w:val="24"/>
          <w:szCs w:val="24"/>
        </w:rPr>
        <w:t xml:space="preserve"> je </w:t>
      </w:r>
      <w:r w:rsidR="00923A58">
        <w:rPr>
          <w:rFonts w:ascii="Times New Roman" w:hAnsi="Times New Roman" w:cs="Times New Roman"/>
          <w:sz w:val="24"/>
          <w:szCs w:val="24"/>
        </w:rPr>
        <w:t>27,42</w:t>
      </w:r>
      <w:r w:rsidR="00F80AE7" w:rsidRPr="00972BD4">
        <w:rPr>
          <w:rFonts w:ascii="Times New Roman" w:hAnsi="Times New Roman" w:cs="Times New Roman"/>
          <w:sz w:val="24"/>
          <w:szCs w:val="24"/>
        </w:rPr>
        <w:t xml:space="preserve"> % u odnosu na planirano.</w:t>
      </w:r>
      <w:r w:rsidR="00BB4D16">
        <w:rPr>
          <w:rFonts w:ascii="Times New Roman" w:hAnsi="Times New Roman" w:cs="Times New Roman"/>
          <w:sz w:val="24"/>
          <w:szCs w:val="24"/>
        </w:rPr>
        <w:t xml:space="preserve"> Program se sastoji od aktivnosti obrazovanje, kultura i ostale društvene djelatnosti.</w:t>
      </w:r>
    </w:p>
    <w:p w:rsidR="00F92716" w:rsidRDefault="00F92716" w:rsidP="00972BD4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716" w:rsidRPr="004B531B" w:rsidRDefault="00F92716" w:rsidP="00F92716">
      <w:pPr>
        <w:pStyle w:val="Opisslike"/>
        <w:rPr>
          <w:rFonts w:ascii="Times New Roman" w:hAnsi="Times New Roman" w:cs="Times New Roman"/>
          <w:sz w:val="24"/>
        </w:rPr>
      </w:pPr>
      <w:bookmarkStart w:id="29" w:name="_Toc177466197"/>
      <w:r>
        <w:t xml:space="preserve">Tablica  </w:t>
      </w:r>
      <w:fldSimple w:instr=" SEQ Tablica_ \* ARABIC ">
        <w:r w:rsidR="00BB7A08">
          <w:rPr>
            <w:noProof/>
          </w:rPr>
          <w:t>28</w:t>
        </w:r>
      </w:fldSimple>
      <w:r>
        <w:t>8 Razdjel 000 -  Program Društvene djelatnosti</w:t>
      </w:r>
      <w:bookmarkEnd w:id="29"/>
    </w:p>
    <w:tbl>
      <w:tblPr>
        <w:tblW w:w="10774" w:type="dxa"/>
        <w:tblInd w:w="-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233"/>
        <w:gridCol w:w="120"/>
        <w:gridCol w:w="1065"/>
        <w:gridCol w:w="5528"/>
        <w:gridCol w:w="1202"/>
        <w:gridCol w:w="1208"/>
        <w:gridCol w:w="709"/>
      </w:tblGrid>
      <w:tr w:rsidR="00972BD4" w:rsidRPr="00BB4D16" w:rsidTr="004C3C4E">
        <w:trPr>
          <w:trHeight w:hRule="exact" w:val="397"/>
        </w:trPr>
        <w:tc>
          <w:tcPr>
            <w:tcW w:w="709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72BD4" w:rsidRPr="00BB4D16" w:rsidRDefault="00972BD4" w:rsidP="00972BD4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4D16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202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ED4659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B4D16">
              <w:rPr>
                <w:rFonts w:ascii="Times New Roman" w:hAnsi="Times New Roman" w:cs="Times New Roman"/>
                <w:sz w:val="16"/>
                <w:szCs w:val="16"/>
              </w:rPr>
              <w:t xml:space="preserve">Izvorni plan </w:t>
            </w:r>
            <w:r w:rsidR="00BB4D1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  <w:r w:rsidRPr="00BB4D16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D46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B4D1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08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ED4659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B4D16">
              <w:rPr>
                <w:rFonts w:ascii="Times New Roman" w:hAnsi="Times New Roman" w:cs="Times New Roman"/>
                <w:sz w:val="16"/>
                <w:szCs w:val="16"/>
              </w:rPr>
              <w:t xml:space="preserve">   Izvršenje 202</w:t>
            </w:r>
            <w:r w:rsidR="00ED46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B4D1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B4D16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923A58" w:rsidRPr="00BB4D16" w:rsidTr="004C3C4E">
        <w:trPr>
          <w:trHeight w:hRule="exact" w:val="406"/>
        </w:trPr>
        <w:tc>
          <w:tcPr>
            <w:tcW w:w="70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prog3"/>
            </w:pPr>
          </w:p>
        </w:tc>
        <w:tc>
          <w:tcPr>
            <w:tcW w:w="1418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prog3"/>
            </w:pPr>
            <w:r>
              <w:rPr>
                <w:sz w:val="16"/>
              </w:rPr>
              <w:t>Aktivnost A100100</w:t>
            </w:r>
          </w:p>
        </w:tc>
        <w:tc>
          <w:tcPr>
            <w:tcW w:w="5528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23A58" w:rsidRDefault="00923A58" w:rsidP="00923A58">
            <w:pPr>
              <w:pStyle w:val="prog3"/>
            </w:pPr>
            <w:r>
              <w:rPr>
                <w:sz w:val="16"/>
              </w:rPr>
              <w:t>Obrazovanje</w:t>
            </w:r>
          </w:p>
        </w:tc>
        <w:tc>
          <w:tcPr>
            <w:tcW w:w="1202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prog3"/>
              <w:jc w:val="right"/>
            </w:pPr>
            <w:r>
              <w:rPr>
                <w:sz w:val="16"/>
              </w:rPr>
              <w:t>11.510,12</w:t>
            </w:r>
          </w:p>
        </w:tc>
        <w:tc>
          <w:tcPr>
            <w:tcW w:w="1208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prog3"/>
              <w:jc w:val="right"/>
            </w:pPr>
            <w:r>
              <w:rPr>
                <w:sz w:val="16"/>
              </w:rPr>
              <w:t>914,10</w:t>
            </w:r>
          </w:p>
        </w:tc>
        <w:tc>
          <w:tcPr>
            <w:tcW w:w="70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prog3"/>
              <w:jc w:val="right"/>
            </w:pPr>
            <w:r>
              <w:rPr>
                <w:sz w:val="16"/>
              </w:rPr>
              <w:t>7,94%</w:t>
            </w:r>
          </w:p>
        </w:tc>
      </w:tr>
      <w:tr w:rsidR="00923A58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23A58" w:rsidRDefault="00923A58" w:rsidP="00923A58">
            <w:pPr>
              <w:pStyle w:val="EMPTYCELLSTYLE"/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"/>
            </w:pPr>
            <w:r>
              <w:rPr>
                <w:sz w:val="16"/>
              </w:rPr>
              <w:t>37</w:t>
            </w: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23A58" w:rsidRDefault="00923A58" w:rsidP="00923A58">
            <w:pPr>
              <w:pStyle w:val="DefaultStyle"/>
            </w:pPr>
            <w:r>
              <w:rPr>
                <w:sz w:val="16"/>
              </w:rPr>
              <w:t>Naknade građanima i kućanstvima na temelju osiguranja i druge naknade</w:t>
            </w: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"/>
              <w:jc w:val="right"/>
            </w:pPr>
            <w:r>
              <w:rPr>
                <w:sz w:val="16"/>
              </w:rPr>
              <w:t>9.510,12</w:t>
            </w: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923A58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</w:pPr>
            <w:r>
              <w:t>R310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23A58" w:rsidRDefault="00923A58" w:rsidP="00923A58">
            <w:pPr>
              <w:pStyle w:val="EMPTYCELLSTYLE"/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</w:pPr>
            <w:r>
              <w:t>37219</w:t>
            </w: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23A58" w:rsidRDefault="00923A58" w:rsidP="00923A58">
            <w:pPr>
              <w:pStyle w:val="DefaultStyle1"/>
            </w:pPr>
            <w:r>
              <w:t>Sufinanciranje nabavke školskih knjiga</w:t>
            </w: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  <w:jc w:val="right"/>
            </w:pPr>
            <w:r>
              <w:t>9.510,12</w:t>
            </w: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  <w:jc w:val="right"/>
            </w:pPr>
            <w:r>
              <w:t>0,00%</w:t>
            </w:r>
          </w:p>
        </w:tc>
      </w:tr>
      <w:tr w:rsidR="00923A58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23A58" w:rsidRDefault="00923A58" w:rsidP="00923A58">
            <w:pPr>
              <w:pStyle w:val="EMPTYCELLSTYLE"/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"/>
            </w:pPr>
            <w:r>
              <w:rPr>
                <w:sz w:val="16"/>
              </w:rPr>
              <w:t>38</w:t>
            </w: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23A58" w:rsidRDefault="00923A58" w:rsidP="00923A58">
            <w:pPr>
              <w:pStyle w:val="DefaultStyle"/>
            </w:pPr>
            <w:r>
              <w:rPr>
                <w:sz w:val="16"/>
              </w:rPr>
              <w:t>Ostali rashodi</w:t>
            </w: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"/>
              <w:jc w:val="right"/>
            </w:pPr>
            <w:r>
              <w:rPr>
                <w:sz w:val="16"/>
              </w:rPr>
              <w:t>2.000,00</w:t>
            </w: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"/>
              <w:jc w:val="right"/>
            </w:pPr>
            <w:r>
              <w:rPr>
                <w:sz w:val="16"/>
              </w:rPr>
              <w:t>914,10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"/>
              <w:jc w:val="right"/>
            </w:pPr>
            <w:r>
              <w:rPr>
                <w:sz w:val="16"/>
              </w:rPr>
              <w:t>45,71%</w:t>
            </w:r>
          </w:p>
        </w:tc>
      </w:tr>
      <w:tr w:rsidR="00923A58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</w:pPr>
            <w:r>
              <w:t>R400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23A58" w:rsidRDefault="00923A58" w:rsidP="00923A58">
            <w:pPr>
              <w:pStyle w:val="EMPTYCELLSTYLE"/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</w:pPr>
            <w:r>
              <w:t>38119</w:t>
            </w: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23A58" w:rsidRDefault="00923A58" w:rsidP="00923A58">
            <w:pPr>
              <w:pStyle w:val="DefaultStyle1"/>
            </w:pPr>
            <w:r>
              <w:t>Sufinanciranje troškova opremanja, materij. i dr. troškova O.Š. AiS. Radić, Gunja</w:t>
            </w: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  <w:jc w:val="right"/>
            </w:pPr>
            <w:r>
              <w:t>2.000,00</w:t>
            </w: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  <w:jc w:val="right"/>
            </w:pPr>
            <w:r>
              <w:t>914,10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  <w:jc w:val="right"/>
            </w:pPr>
            <w:r>
              <w:t>45,71%</w:t>
            </w:r>
          </w:p>
        </w:tc>
      </w:tr>
      <w:tr w:rsidR="00923A58" w:rsidRPr="00BB4D16" w:rsidTr="004C3C4E">
        <w:trPr>
          <w:trHeight w:hRule="exact" w:val="427"/>
        </w:trPr>
        <w:tc>
          <w:tcPr>
            <w:tcW w:w="70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prog3"/>
            </w:pPr>
          </w:p>
        </w:tc>
        <w:tc>
          <w:tcPr>
            <w:tcW w:w="1418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prog3"/>
            </w:pPr>
            <w:r>
              <w:rPr>
                <w:sz w:val="16"/>
              </w:rPr>
              <w:t>Aktivnost A100120</w:t>
            </w:r>
          </w:p>
        </w:tc>
        <w:tc>
          <w:tcPr>
            <w:tcW w:w="5528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23A58" w:rsidRDefault="00923A58" w:rsidP="00923A58">
            <w:pPr>
              <w:pStyle w:val="prog3"/>
            </w:pPr>
            <w:r>
              <w:rPr>
                <w:sz w:val="16"/>
              </w:rPr>
              <w:t>Kultura</w:t>
            </w:r>
          </w:p>
        </w:tc>
        <w:tc>
          <w:tcPr>
            <w:tcW w:w="1202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prog3"/>
              <w:jc w:val="right"/>
            </w:pPr>
            <w:r>
              <w:rPr>
                <w:sz w:val="16"/>
              </w:rPr>
              <w:t>12.787,50</w:t>
            </w:r>
          </w:p>
        </w:tc>
        <w:tc>
          <w:tcPr>
            <w:tcW w:w="1208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prog3"/>
              <w:jc w:val="right"/>
            </w:pPr>
            <w:r>
              <w:rPr>
                <w:sz w:val="16"/>
              </w:rPr>
              <w:t>2.025,00</w:t>
            </w:r>
          </w:p>
        </w:tc>
        <w:tc>
          <w:tcPr>
            <w:tcW w:w="70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prog3"/>
              <w:jc w:val="right"/>
            </w:pPr>
            <w:r>
              <w:rPr>
                <w:sz w:val="16"/>
              </w:rPr>
              <w:t>15,84%</w:t>
            </w:r>
          </w:p>
        </w:tc>
      </w:tr>
      <w:tr w:rsidR="00923A58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23A58" w:rsidRDefault="00923A58" w:rsidP="00923A58">
            <w:pPr>
              <w:pStyle w:val="EMPTYCELLSTYLE"/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"/>
            </w:pPr>
            <w:r>
              <w:rPr>
                <w:sz w:val="16"/>
              </w:rPr>
              <w:t>32</w:t>
            </w: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23A58" w:rsidRDefault="00923A58" w:rsidP="00923A58">
            <w:pPr>
              <w:pStyle w:val="DefaultStyle"/>
            </w:pPr>
            <w:r>
              <w:rPr>
                <w:sz w:val="16"/>
              </w:rPr>
              <w:t>Materijalni rashodi</w:t>
            </w: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"/>
              <w:jc w:val="right"/>
            </w:pPr>
            <w:r>
              <w:rPr>
                <w:sz w:val="16"/>
              </w:rPr>
              <w:t>8.487,50</w:t>
            </w: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"/>
              <w:jc w:val="right"/>
            </w:pPr>
            <w:r>
              <w:rPr>
                <w:sz w:val="16"/>
              </w:rPr>
              <w:t>2.025,00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"/>
              <w:jc w:val="right"/>
            </w:pPr>
            <w:r>
              <w:rPr>
                <w:sz w:val="16"/>
              </w:rPr>
              <w:t>23,86%</w:t>
            </w:r>
          </w:p>
        </w:tc>
      </w:tr>
      <w:tr w:rsidR="00923A58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</w:pPr>
            <w:r>
              <w:t>R408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23A58" w:rsidRDefault="00923A58" w:rsidP="00923A58">
            <w:pPr>
              <w:pStyle w:val="EMPTYCELLSTYLE"/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</w:pPr>
            <w:r>
              <w:t>32332</w:t>
            </w: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23A58" w:rsidRDefault="00923A58" w:rsidP="00923A58">
            <w:pPr>
              <w:pStyle w:val="DefaultStyle1"/>
            </w:pPr>
            <w:r>
              <w:t>Izdavanje lokalnog lista GUNJANKA</w:t>
            </w: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  <w:jc w:val="right"/>
            </w:pPr>
            <w:r>
              <w:t>3.487,50</w:t>
            </w: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  <w:jc w:val="right"/>
            </w:pPr>
            <w:r>
              <w:t>2.025,00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  <w:jc w:val="right"/>
            </w:pPr>
            <w:r>
              <w:t>58,06%</w:t>
            </w:r>
          </w:p>
        </w:tc>
      </w:tr>
      <w:tr w:rsidR="00923A58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</w:pPr>
            <w:r>
              <w:t>R402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23A58" w:rsidRDefault="00923A58" w:rsidP="00923A58">
            <w:pPr>
              <w:pStyle w:val="EMPTYCELLSTYLE"/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</w:pPr>
            <w:r>
              <w:t>32931</w:t>
            </w: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23A58" w:rsidRDefault="00923A58" w:rsidP="00923A58">
            <w:pPr>
              <w:pStyle w:val="DefaultStyle1"/>
            </w:pPr>
            <w:r>
              <w:t>Organizacija "Stipine večeri"</w:t>
            </w: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  <w:jc w:val="right"/>
            </w:pPr>
            <w:r>
              <w:t>2.500,00</w:t>
            </w: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  <w:jc w:val="right"/>
            </w:pPr>
            <w:r>
              <w:t>0,00%</w:t>
            </w:r>
          </w:p>
        </w:tc>
      </w:tr>
      <w:tr w:rsidR="00923A58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</w:pPr>
            <w:r>
              <w:t>R474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23A58" w:rsidRDefault="00923A58" w:rsidP="00923A58">
            <w:pPr>
              <w:pStyle w:val="EMPTYCELLSTYLE"/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</w:pPr>
            <w:r>
              <w:t>32999</w:t>
            </w: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23A58" w:rsidRDefault="00923A58" w:rsidP="00923A58">
            <w:pPr>
              <w:pStyle w:val="DefaultStyle1"/>
            </w:pPr>
            <w:r>
              <w:t>Organiziranje Božićne priče u Gunji</w:t>
            </w: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  <w:jc w:val="right"/>
            </w:pPr>
            <w:r>
              <w:t>2.500,00</w:t>
            </w: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  <w:jc w:val="right"/>
            </w:pPr>
            <w:r>
              <w:t>0,00%</w:t>
            </w:r>
          </w:p>
        </w:tc>
      </w:tr>
      <w:tr w:rsidR="00923A58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23A58" w:rsidRDefault="00923A58" w:rsidP="00923A58">
            <w:pPr>
              <w:pStyle w:val="EMPTYCELLSTYLE"/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"/>
            </w:pPr>
            <w:r>
              <w:rPr>
                <w:sz w:val="16"/>
              </w:rPr>
              <w:t>38</w:t>
            </w: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23A58" w:rsidRDefault="00923A58" w:rsidP="00923A58">
            <w:pPr>
              <w:pStyle w:val="DefaultStyle"/>
            </w:pPr>
            <w:r>
              <w:rPr>
                <w:sz w:val="16"/>
              </w:rPr>
              <w:t>Ostali rashodi</w:t>
            </w: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"/>
              <w:jc w:val="right"/>
            </w:pPr>
            <w:r>
              <w:rPr>
                <w:sz w:val="16"/>
              </w:rPr>
              <w:t>3.500,00</w:t>
            </w: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923A58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</w:pPr>
            <w:r>
              <w:t>R436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23A58" w:rsidRDefault="00923A58" w:rsidP="00923A58">
            <w:pPr>
              <w:pStyle w:val="EMPTYCELLSTYLE"/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</w:pPr>
            <w:r>
              <w:t>38119</w:t>
            </w: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23A58" w:rsidRDefault="00923A58" w:rsidP="00923A58">
            <w:pPr>
              <w:pStyle w:val="DefaultStyle1"/>
            </w:pPr>
            <w:r>
              <w:t>Obilježavanje Dana udruga</w:t>
            </w: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  <w:jc w:val="right"/>
            </w:pPr>
            <w:r>
              <w:t>3.500,00</w:t>
            </w: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  <w:jc w:val="right"/>
            </w:pPr>
            <w:r>
              <w:t>0,00%</w:t>
            </w:r>
          </w:p>
        </w:tc>
      </w:tr>
      <w:tr w:rsidR="00923A58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23A58" w:rsidRDefault="00923A58" w:rsidP="00923A58">
            <w:pPr>
              <w:pStyle w:val="EMPTYCELLSTYLE"/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"/>
            </w:pPr>
            <w:r>
              <w:rPr>
                <w:sz w:val="16"/>
              </w:rPr>
              <w:t>42</w:t>
            </w: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23A58" w:rsidRDefault="00923A58" w:rsidP="00923A58">
            <w:pPr>
              <w:pStyle w:val="DefaultStyle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"/>
              <w:jc w:val="right"/>
            </w:pPr>
            <w:r>
              <w:rPr>
                <w:sz w:val="16"/>
              </w:rPr>
              <w:t>800,00</w:t>
            </w: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923A58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</w:pPr>
            <w:r>
              <w:t>R405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23A58" w:rsidRDefault="00923A58" w:rsidP="00923A58">
            <w:pPr>
              <w:pStyle w:val="EMPTYCELLSTYLE"/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</w:pPr>
            <w:r>
              <w:t>42411</w:t>
            </w: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23A58" w:rsidRDefault="00923A58" w:rsidP="00923A58">
            <w:pPr>
              <w:pStyle w:val="DefaultStyle1"/>
            </w:pPr>
            <w:r>
              <w:t>Nabava knjižne i neknjižne građe - vlastita sredstva</w:t>
            </w: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  <w:jc w:val="right"/>
            </w:pPr>
            <w:r>
              <w:t>800,00</w:t>
            </w: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  <w:jc w:val="right"/>
            </w:pPr>
            <w:r>
              <w:t>0,00%</w:t>
            </w:r>
          </w:p>
        </w:tc>
      </w:tr>
      <w:tr w:rsidR="00923A58" w:rsidRPr="00BB4D16" w:rsidTr="004C3C4E">
        <w:trPr>
          <w:trHeight w:hRule="exact" w:val="349"/>
        </w:trPr>
        <w:tc>
          <w:tcPr>
            <w:tcW w:w="70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prog3"/>
            </w:pPr>
          </w:p>
        </w:tc>
        <w:tc>
          <w:tcPr>
            <w:tcW w:w="1418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prog3"/>
            </w:pPr>
            <w:r>
              <w:rPr>
                <w:sz w:val="16"/>
              </w:rPr>
              <w:t>Aktivnost A100150</w:t>
            </w:r>
          </w:p>
        </w:tc>
        <w:tc>
          <w:tcPr>
            <w:tcW w:w="5528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23A58" w:rsidRDefault="00923A58" w:rsidP="00923A58">
            <w:pPr>
              <w:pStyle w:val="prog3"/>
            </w:pPr>
            <w:r>
              <w:rPr>
                <w:sz w:val="16"/>
              </w:rPr>
              <w:t>Ostale društvene djelatnosti</w:t>
            </w:r>
          </w:p>
        </w:tc>
        <w:tc>
          <w:tcPr>
            <w:tcW w:w="1202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prog3"/>
              <w:jc w:val="right"/>
            </w:pPr>
            <w:r>
              <w:rPr>
                <w:sz w:val="16"/>
              </w:rPr>
              <w:t>14.368,34</w:t>
            </w:r>
          </w:p>
        </w:tc>
        <w:tc>
          <w:tcPr>
            <w:tcW w:w="1208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prog3"/>
              <w:jc w:val="right"/>
            </w:pPr>
            <w:r>
              <w:rPr>
                <w:sz w:val="16"/>
              </w:rPr>
              <w:t>7.663,61</w:t>
            </w:r>
          </w:p>
        </w:tc>
        <w:tc>
          <w:tcPr>
            <w:tcW w:w="70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prog3"/>
              <w:jc w:val="right"/>
            </w:pPr>
            <w:r>
              <w:rPr>
                <w:sz w:val="16"/>
              </w:rPr>
              <w:t>53,34%</w:t>
            </w:r>
          </w:p>
        </w:tc>
      </w:tr>
      <w:tr w:rsidR="00923A58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23A58" w:rsidRDefault="00923A58" w:rsidP="00923A58">
            <w:pPr>
              <w:pStyle w:val="EMPTYCELLSTYLE"/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"/>
            </w:pPr>
            <w:r>
              <w:rPr>
                <w:sz w:val="16"/>
              </w:rPr>
              <w:t>36</w:t>
            </w: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23A58" w:rsidRDefault="00923A58" w:rsidP="00923A58">
            <w:pPr>
              <w:pStyle w:val="DefaultStyle"/>
            </w:pPr>
            <w:r>
              <w:rPr>
                <w:sz w:val="16"/>
              </w:rPr>
              <w:t>Pomoći dane u inozemstvo i unutar općeg proračuna</w:t>
            </w: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"/>
              <w:jc w:val="right"/>
            </w:pPr>
            <w:r>
              <w:rPr>
                <w:sz w:val="16"/>
              </w:rPr>
              <w:t>398,17</w:t>
            </w: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923A58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</w:pPr>
            <w:r>
              <w:t>R308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23A58" w:rsidRDefault="00923A58" w:rsidP="00923A58">
            <w:pPr>
              <w:pStyle w:val="EMPTYCELLSTYLE"/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</w:pPr>
            <w:r>
              <w:t>36317</w:t>
            </w: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23A58" w:rsidRDefault="00923A58" w:rsidP="00923A58">
            <w:pPr>
              <w:pStyle w:val="DefaultStyle1"/>
            </w:pPr>
            <w:r>
              <w:t>Kampanja borbe protiv ovisnosti</w:t>
            </w: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  <w:jc w:val="right"/>
            </w:pPr>
            <w:r>
              <w:t>398,17</w:t>
            </w: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  <w:jc w:val="right"/>
            </w:pPr>
            <w:r>
              <w:t>0,00%</w:t>
            </w:r>
          </w:p>
        </w:tc>
      </w:tr>
      <w:tr w:rsidR="00923A58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23A58" w:rsidRDefault="00923A58" w:rsidP="00923A58">
            <w:pPr>
              <w:pStyle w:val="EMPTYCELLSTYLE"/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"/>
            </w:pPr>
            <w:r>
              <w:rPr>
                <w:sz w:val="16"/>
              </w:rPr>
              <w:t>37</w:t>
            </w: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23A58" w:rsidRDefault="00923A58" w:rsidP="00923A58">
            <w:pPr>
              <w:pStyle w:val="DefaultStyle"/>
            </w:pPr>
            <w:r>
              <w:rPr>
                <w:sz w:val="16"/>
              </w:rPr>
              <w:t>Naknade građanima i kućanstvima na temelju osiguranja i druge naknade</w:t>
            </w: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"/>
              <w:jc w:val="right"/>
            </w:pPr>
            <w:r>
              <w:rPr>
                <w:sz w:val="16"/>
              </w:rPr>
              <w:t>398,17</w:t>
            </w: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923A58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</w:pPr>
            <w:r>
              <w:t>R307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23A58" w:rsidRDefault="00923A58" w:rsidP="00923A58">
            <w:pPr>
              <w:pStyle w:val="EMPTYCELLSTYLE"/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</w:pPr>
            <w:r>
              <w:t>37221</w:t>
            </w: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23A58" w:rsidRDefault="00923A58" w:rsidP="00923A58">
            <w:pPr>
              <w:pStyle w:val="DefaultStyle1"/>
            </w:pPr>
            <w:r>
              <w:t>Sufinanciranje troškova prijevoza umirovljenika</w:t>
            </w: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  <w:jc w:val="right"/>
            </w:pPr>
            <w:r>
              <w:t>398,17</w:t>
            </w: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  <w:jc w:val="right"/>
            </w:pPr>
            <w:r>
              <w:t>0,00%</w:t>
            </w:r>
          </w:p>
        </w:tc>
      </w:tr>
      <w:tr w:rsidR="00923A58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23A58" w:rsidRDefault="00923A58" w:rsidP="00923A58">
            <w:pPr>
              <w:pStyle w:val="EMPTYCELLSTYLE"/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"/>
            </w:pPr>
            <w:r>
              <w:rPr>
                <w:sz w:val="16"/>
              </w:rPr>
              <w:t>38</w:t>
            </w: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23A58" w:rsidRDefault="00923A58" w:rsidP="00923A58">
            <w:pPr>
              <w:pStyle w:val="DefaultStyle"/>
            </w:pPr>
            <w:r>
              <w:rPr>
                <w:sz w:val="16"/>
              </w:rPr>
              <w:t>Ostali rashodi</w:t>
            </w: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"/>
              <w:jc w:val="right"/>
            </w:pPr>
            <w:r>
              <w:rPr>
                <w:sz w:val="16"/>
              </w:rPr>
              <w:t>13.572,00</w:t>
            </w: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"/>
              <w:jc w:val="right"/>
            </w:pPr>
            <w:r>
              <w:rPr>
                <w:sz w:val="16"/>
              </w:rPr>
              <w:t>7.663,61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"/>
              <w:jc w:val="right"/>
            </w:pPr>
            <w:r>
              <w:rPr>
                <w:sz w:val="16"/>
              </w:rPr>
              <w:t>56,47%</w:t>
            </w:r>
          </w:p>
        </w:tc>
      </w:tr>
      <w:tr w:rsidR="00923A58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</w:pPr>
            <w:r>
              <w:t>R358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23A58" w:rsidRDefault="00923A58" w:rsidP="00923A58">
            <w:pPr>
              <w:pStyle w:val="EMPTYCELLSTYLE"/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</w:pPr>
            <w:r>
              <w:t>38114</w:t>
            </w: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23A58" w:rsidRDefault="00923A58" w:rsidP="00923A58">
            <w:pPr>
              <w:pStyle w:val="DefaultStyle1"/>
            </w:pPr>
            <w:r>
              <w:t>Tekuće donacije udrugama i političkim strankama-Izravne potpore</w:t>
            </w: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  <w:jc w:val="right"/>
            </w:pPr>
            <w:r>
              <w:t>13.272,00</w:t>
            </w: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  <w:jc w:val="right"/>
            </w:pPr>
            <w:r>
              <w:t>7.663,61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  <w:jc w:val="right"/>
            </w:pPr>
            <w:r>
              <w:t>57,74%</w:t>
            </w:r>
          </w:p>
        </w:tc>
      </w:tr>
      <w:tr w:rsidR="00923A58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</w:pPr>
            <w:r>
              <w:t>R407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23A58" w:rsidRDefault="00923A58" w:rsidP="00923A58">
            <w:pPr>
              <w:pStyle w:val="EMPTYCELLSTYLE"/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</w:pPr>
            <w:r>
              <w:t>38119</w:t>
            </w: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23A58" w:rsidRDefault="00923A58" w:rsidP="00923A58">
            <w:pPr>
              <w:pStyle w:val="DefaultStyle1"/>
            </w:pPr>
            <w:r>
              <w:t>Savjet potrošača</w:t>
            </w: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  <w:jc w:val="right"/>
            </w:pPr>
            <w:r>
              <w:t>300,00</w:t>
            </w: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Default="00923A58" w:rsidP="00923A58">
            <w:pPr>
              <w:pStyle w:val="DefaultStyle1"/>
              <w:jc w:val="right"/>
            </w:pPr>
            <w:r>
              <w:t>0,00%</w:t>
            </w:r>
          </w:p>
        </w:tc>
      </w:tr>
      <w:tr w:rsidR="00923A58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Pr="00BB4D16" w:rsidRDefault="00923A58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23A58" w:rsidRPr="00BB4D16" w:rsidRDefault="00923A58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Pr="00BB4D16" w:rsidRDefault="00923A58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23A58" w:rsidRPr="00BB4D16" w:rsidRDefault="00923A58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Pr="00BB4D16" w:rsidRDefault="00923A58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Pr="00BB4D16" w:rsidRDefault="00923A58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23A58" w:rsidRPr="00BB4D16" w:rsidRDefault="00923A58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D439FD" w:rsidRDefault="00D439FD" w:rsidP="0036074E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4D16" w:rsidRDefault="0036074E" w:rsidP="0036074E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4E">
        <w:rPr>
          <w:rFonts w:ascii="Times New Roman" w:hAnsi="Times New Roman" w:cs="Times New Roman"/>
          <w:i/>
          <w:sz w:val="24"/>
          <w:szCs w:val="24"/>
        </w:rPr>
        <w:lastRenderedPageBreak/>
        <w:t>A</w:t>
      </w:r>
      <w:r w:rsidR="00BB4D16" w:rsidRPr="0036074E">
        <w:rPr>
          <w:rFonts w:ascii="Times New Roman" w:hAnsi="Times New Roman" w:cs="Times New Roman"/>
          <w:i/>
          <w:sz w:val="24"/>
          <w:szCs w:val="24"/>
        </w:rPr>
        <w:t>ktivnost A100100</w:t>
      </w:r>
      <w:r w:rsidR="00404B6B" w:rsidRPr="0036074E">
        <w:rPr>
          <w:rFonts w:ascii="Times New Roman" w:hAnsi="Times New Roman" w:cs="Times New Roman"/>
          <w:i/>
          <w:sz w:val="24"/>
          <w:szCs w:val="24"/>
        </w:rPr>
        <w:t xml:space="preserve"> O</w:t>
      </w:r>
      <w:r w:rsidR="00EA5E6D" w:rsidRPr="0036074E">
        <w:rPr>
          <w:rFonts w:ascii="Times New Roman" w:hAnsi="Times New Roman" w:cs="Times New Roman"/>
          <w:i/>
          <w:sz w:val="24"/>
          <w:szCs w:val="24"/>
        </w:rPr>
        <w:t>brazovanje</w:t>
      </w:r>
      <w:r w:rsidR="005E6047">
        <w:rPr>
          <w:rFonts w:ascii="Times New Roman" w:hAnsi="Times New Roman" w:cs="Times New Roman"/>
          <w:sz w:val="24"/>
          <w:szCs w:val="24"/>
        </w:rPr>
        <w:t xml:space="preserve"> odnosi se na </w:t>
      </w:r>
      <w:r w:rsidR="00404B6B" w:rsidRPr="0036074E">
        <w:rPr>
          <w:rFonts w:ascii="Times New Roman" w:hAnsi="Times New Roman" w:cs="Times New Roman"/>
          <w:sz w:val="24"/>
          <w:szCs w:val="24"/>
        </w:rPr>
        <w:t xml:space="preserve">financiranje troškova </w:t>
      </w:r>
      <w:r w:rsidR="005E6047" w:rsidRPr="005E6047">
        <w:rPr>
          <w:rFonts w:ascii="Times New Roman" w:hAnsi="Times New Roman" w:cs="Times New Roman"/>
          <w:sz w:val="24"/>
          <w:szCs w:val="24"/>
        </w:rPr>
        <w:t>prijevoz</w:t>
      </w:r>
      <w:r w:rsidR="005E6047">
        <w:rPr>
          <w:rFonts w:ascii="Times New Roman" w:hAnsi="Times New Roman" w:cs="Times New Roman"/>
          <w:sz w:val="24"/>
          <w:szCs w:val="24"/>
        </w:rPr>
        <w:t xml:space="preserve"> učenika na vjeronaučnu smotru V</w:t>
      </w:r>
      <w:r w:rsidR="005E6047" w:rsidRPr="005E6047">
        <w:rPr>
          <w:rFonts w:ascii="Times New Roman" w:hAnsi="Times New Roman" w:cs="Times New Roman"/>
          <w:sz w:val="24"/>
          <w:szCs w:val="24"/>
        </w:rPr>
        <w:t>jedra</w:t>
      </w:r>
      <w:r w:rsidR="005E6047">
        <w:rPr>
          <w:rFonts w:ascii="Times New Roman" w:hAnsi="Times New Roman" w:cs="Times New Roman"/>
          <w:sz w:val="24"/>
          <w:szCs w:val="24"/>
        </w:rPr>
        <w:t xml:space="preserve"> i naba</w:t>
      </w:r>
      <w:r w:rsidR="00ED4659">
        <w:rPr>
          <w:rFonts w:ascii="Times New Roman" w:hAnsi="Times New Roman" w:cs="Times New Roman"/>
          <w:sz w:val="24"/>
          <w:szCs w:val="24"/>
        </w:rPr>
        <w:t>v</w:t>
      </w:r>
      <w:r w:rsidR="005E6047">
        <w:rPr>
          <w:rFonts w:ascii="Times New Roman" w:hAnsi="Times New Roman" w:cs="Times New Roman"/>
          <w:sz w:val="24"/>
          <w:szCs w:val="24"/>
        </w:rPr>
        <w:t>u klima uređaja za OŠ.</w:t>
      </w:r>
    </w:p>
    <w:p w:rsidR="0036074E" w:rsidRDefault="0036074E" w:rsidP="0036074E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6074E">
        <w:rPr>
          <w:rFonts w:ascii="Times New Roman" w:hAnsi="Times New Roman" w:cs="Times New Roman"/>
          <w:i/>
          <w:sz w:val="24"/>
        </w:rPr>
        <w:t xml:space="preserve">Aktivnost A100120 </w:t>
      </w:r>
      <w:r w:rsidR="00404B6B" w:rsidRPr="0036074E">
        <w:rPr>
          <w:rFonts w:ascii="Times New Roman" w:hAnsi="Times New Roman" w:cs="Times New Roman"/>
          <w:i/>
          <w:sz w:val="24"/>
        </w:rPr>
        <w:t>K</w:t>
      </w:r>
      <w:r w:rsidR="009B3725" w:rsidRPr="0036074E">
        <w:rPr>
          <w:rFonts w:ascii="Times New Roman" w:hAnsi="Times New Roman" w:cs="Times New Roman"/>
          <w:i/>
          <w:sz w:val="24"/>
        </w:rPr>
        <w:t>ultura</w:t>
      </w:r>
      <w:r w:rsidR="009B3725" w:rsidRPr="0036074E">
        <w:rPr>
          <w:rFonts w:ascii="Times New Roman" w:hAnsi="Times New Roman" w:cs="Times New Roman"/>
          <w:sz w:val="24"/>
        </w:rPr>
        <w:t xml:space="preserve"> </w:t>
      </w:r>
      <w:r w:rsidR="00404B6B" w:rsidRPr="0036074E">
        <w:rPr>
          <w:rFonts w:ascii="Times New Roman" w:hAnsi="Times New Roman" w:cs="Times New Roman"/>
          <w:sz w:val="24"/>
        </w:rPr>
        <w:t xml:space="preserve">odnosi se na rashode za  izdavanje lokalnog lista „Gunjanka“ u iznosu od </w:t>
      </w:r>
      <w:r w:rsidR="005E6047">
        <w:rPr>
          <w:rFonts w:ascii="Times New Roman" w:hAnsi="Times New Roman" w:cs="Times New Roman"/>
          <w:sz w:val="24"/>
        </w:rPr>
        <w:t>2.025,00</w:t>
      </w:r>
      <w:r w:rsidR="00F8327F">
        <w:rPr>
          <w:rFonts w:ascii="Times New Roman" w:hAnsi="Times New Roman" w:cs="Times New Roman"/>
          <w:sz w:val="24"/>
        </w:rPr>
        <w:t xml:space="preserve"> EUR.</w:t>
      </w:r>
    </w:p>
    <w:p w:rsidR="0036074E" w:rsidRDefault="0036074E" w:rsidP="00F8327F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6074E" w:rsidRDefault="0036074E" w:rsidP="0036074E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4E">
        <w:rPr>
          <w:rFonts w:ascii="Times New Roman" w:hAnsi="Times New Roman" w:cs="Times New Roman"/>
          <w:i/>
          <w:sz w:val="24"/>
          <w:szCs w:val="24"/>
        </w:rPr>
        <w:t xml:space="preserve">Aktivnost A100150 </w:t>
      </w:r>
      <w:r w:rsidR="00404B6B" w:rsidRPr="0036074E">
        <w:rPr>
          <w:rFonts w:ascii="Times New Roman" w:hAnsi="Times New Roman" w:cs="Times New Roman"/>
          <w:i/>
          <w:sz w:val="24"/>
          <w:szCs w:val="24"/>
        </w:rPr>
        <w:t>O</w:t>
      </w:r>
      <w:r w:rsidR="009B3725" w:rsidRPr="0036074E">
        <w:rPr>
          <w:rFonts w:ascii="Times New Roman" w:hAnsi="Times New Roman" w:cs="Times New Roman"/>
          <w:i/>
          <w:sz w:val="24"/>
          <w:szCs w:val="24"/>
        </w:rPr>
        <w:t>stale društvene djelatnosti</w:t>
      </w:r>
      <w:r w:rsidR="009B3725" w:rsidRPr="0036074E">
        <w:rPr>
          <w:rFonts w:ascii="Times New Roman" w:hAnsi="Times New Roman" w:cs="Times New Roman"/>
          <w:sz w:val="24"/>
          <w:szCs w:val="24"/>
        </w:rPr>
        <w:t xml:space="preserve"> </w:t>
      </w:r>
      <w:r w:rsidRPr="0036074E">
        <w:rPr>
          <w:rFonts w:ascii="Times New Roman" w:hAnsi="Times New Roman" w:cs="Times New Roman"/>
          <w:sz w:val="24"/>
          <w:szCs w:val="24"/>
        </w:rPr>
        <w:t xml:space="preserve">u izvještajnom razdoblju ima izvršenje od </w:t>
      </w:r>
      <w:r w:rsidR="005E6047">
        <w:rPr>
          <w:rFonts w:ascii="Times New Roman" w:hAnsi="Times New Roman" w:cs="Times New Roman"/>
          <w:sz w:val="24"/>
          <w:szCs w:val="24"/>
        </w:rPr>
        <w:t xml:space="preserve">7.663,61 EUR odnosi se na </w:t>
      </w:r>
      <w:r w:rsidR="00CA6E2E" w:rsidRPr="0036074E">
        <w:rPr>
          <w:rFonts w:ascii="Times New Roman" w:hAnsi="Times New Roman" w:cs="Times New Roman"/>
          <w:sz w:val="24"/>
          <w:szCs w:val="24"/>
        </w:rPr>
        <w:t xml:space="preserve">tekuće donacije udrugama </w:t>
      </w:r>
      <w:r w:rsidRPr="0036074E">
        <w:rPr>
          <w:rFonts w:ascii="Times New Roman" w:hAnsi="Times New Roman" w:cs="Times New Roman"/>
          <w:sz w:val="24"/>
          <w:szCs w:val="24"/>
        </w:rPr>
        <w:t xml:space="preserve">i političkim strankama - </w:t>
      </w:r>
      <w:r w:rsidR="00894ADC" w:rsidRPr="0036074E">
        <w:rPr>
          <w:rFonts w:ascii="Times New Roman" w:hAnsi="Times New Roman" w:cs="Times New Roman"/>
          <w:sz w:val="24"/>
          <w:szCs w:val="24"/>
        </w:rPr>
        <w:t>izravne potpore u</w:t>
      </w:r>
      <w:r w:rsidR="00CA6E2E" w:rsidRPr="0036074E">
        <w:rPr>
          <w:rFonts w:ascii="Times New Roman" w:hAnsi="Times New Roman" w:cs="Times New Roman"/>
          <w:sz w:val="24"/>
          <w:szCs w:val="24"/>
        </w:rPr>
        <w:t xml:space="preserve"> iznosu</w:t>
      </w:r>
      <w:r w:rsidR="005E6047">
        <w:rPr>
          <w:rFonts w:ascii="Times New Roman" w:hAnsi="Times New Roman" w:cs="Times New Roman"/>
          <w:sz w:val="24"/>
          <w:szCs w:val="24"/>
        </w:rPr>
        <w:t>.</w:t>
      </w:r>
    </w:p>
    <w:p w:rsidR="005E6047" w:rsidRDefault="005E6047" w:rsidP="0036074E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047" w:rsidRDefault="005E6047" w:rsidP="0036074E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47">
        <w:rPr>
          <w:rFonts w:ascii="Times New Roman" w:hAnsi="Times New Roman" w:cs="Times New Roman"/>
          <w:b/>
          <w:sz w:val="24"/>
          <w:szCs w:val="24"/>
        </w:rPr>
        <w:t>Program 1880 „Program Zaželi“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E6047">
        <w:rPr>
          <w:rFonts w:ascii="Times New Roman" w:hAnsi="Times New Roman" w:cs="Times New Roman"/>
          <w:sz w:val="24"/>
          <w:szCs w:val="24"/>
        </w:rPr>
        <w:t xml:space="preserve">nije bio planiran za proračun 2024.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5E6047">
        <w:rPr>
          <w:rFonts w:ascii="Times New Roman" w:hAnsi="Times New Roman" w:cs="Times New Roman"/>
          <w:sz w:val="24"/>
          <w:szCs w:val="24"/>
        </w:rPr>
        <w:t xml:space="preserve">odine, sada ima realizaciju u visini od </w:t>
      </w:r>
      <w:r>
        <w:rPr>
          <w:rFonts w:ascii="Times New Roman" w:hAnsi="Times New Roman" w:cs="Times New Roman"/>
          <w:sz w:val="24"/>
          <w:szCs w:val="24"/>
        </w:rPr>
        <w:t>5.145,89 EUR</w:t>
      </w:r>
      <w:r w:rsidR="006F4777">
        <w:rPr>
          <w:rFonts w:ascii="Times New Roman" w:hAnsi="Times New Roman" w:cs="Times New Roman"/>
          <w:sz w:val="24"/>
          <w:szCs w:val="24"/>
        </w:rPr>
        <w:t>. Program se sastoji od akti</w:t>
      </w:r>
      <w:r w:rsidR="008510AC">
        <w:rPr>
          <w:rFonts w:ascii="Times New Roman" w:hAnsi="Times New Roman" w:cs="Times New Roman"/>
          <w:sz w:val="24"/>
          <w:szCs w:val="24"/>
        </w:rPr>
        <w:t>v</w:t>
      </w:r>
      <w:r w:rsidR="006F4777">
        <w:rPr>
          <w:rFonts w:ascii="Times New Roman" w:hAnsi="Times New Roman" w:cs="Times New Roman"/>
          <w:sz w:val="24"/>
          <w:szCs w:val="24"/>
        </w:rPr>
        <w:t>nosti Materijalni rash</w:t>
      </w:r>
      <w:r w:rsidR="008510AC">
        <w:rPr>
          <w:rFonts w:ascii="Times New Roman" w:hAnsi="Times New Roman" w:cs="Times New Roman"/>
          <w:sz w:val="24"/>
          <w:szCs w:val="24"/>
        </w:rPr>
        <w:t>o</w:t>
      </w:r>
      <w:r w:rsidR="006F4777">
        <w:rPr>
          <w:rFonts w:ascii="Times New Roman" w:hAnsi="Times New Roman" w:cs="Times New Roman"/>
          <w:sz w:val="24"/>
          <w:szCs w:val="24"/>
        </w:rPr>
        <w:t>di i Ostali rashodi.</w:t>
      </w:r>
    </w:p>
    <w:p w:rsidR="00F92716" w:rsidRDefault="00F92716" w:rsidP="0036074E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716" w:rsidRPr="004B531B" w:rsidRDefault="00F92716" w:rsidP="00F92716">
      <w:pPr>
        <w:pStyle w:val="Opisslike"/>
        <w:rPr>
          <w:rFonts w:ascii="Times New Roman" w:hAnsi="Times New Roman" w:cs="Times New Roman"/>
          <w:sz w:val="24"/>
        </w:rPr>
      </w:pPr>
      <w:bookmarkStart w:id="30" w:name="_Toc177465775"/>
      <w:bookmarkStart w:id="31" w:name="_Toc177466198"/>
      <w:r>
        <w:t xml:space="preserve">Tablica  </w:t>
      </w:r>
      <w:fldSimple w:instr=" SEQ Tablica_ \* ARABIC ">
        <w:r w:rsidR="00BB7A08">
          <w:rPr>
            <w:noProof/>
          </w:rPr>
          <w:t>29</w:t>
        </w:r>
      </w:fldSimple>
      <w:r>
        <w:t xml:space="preserve">9 Razdjel 000 -  Program </w:t>
      </w:r>
      <w:bookmarkEnd w:id="30"/>
      <w:r>
        <w:t>1880 „Program Zaželi“</w:t>
      </w:r>
      <w:bookmarkEnd w:id="31"/>
    </w:p>
    <w:tbl>
      <w:tblPr>
        <w:tblW w:w="10774" w:type="dxa"/>
        <w:tblInd w:w="-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261"/>
        <w:gridCol w:w="1181"/>
        <w:gridCol w:w="14"/>
        <w:gridCol w:w="5678"/>
        <w:gridCol w:w="14"/>
        <w:gridCol w:w="1181"/>
        <w:gridCol w:w="14"/>
        <w:gridCol w:w="1012"/>
        <w:gridCol w:w="851"/>
      </w:tblGrid>
      <w:tr w:rsidR="005E6047" w:rsidRPr="00132D88" w:rsidTr="00D83309">
        <w:trPr>
          <w:trHeight w:hRule="exact" w:val="410"/>
        </w:trPr>
        <w:tc>
          <w:tcPr>
            <w:tcW w:w="568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Pr="00132382" w:rsidRDefault="005E6047" w:rsidP="00D83309">
            <w:pPr>
              <w:pStyle w:val="prog3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42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Pr="00132382" w:rsidRDefault="005E6047" w:rsidP="00D83309">
            <w:pPr>
              <w:pStyle w:val="prog3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692" w:type="dxa"/>
            <w:gridSpan w:val="2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6047" w:rsidRPr="00132D88" w:rsidRDefault="005E6047" w:rsidP="00D83309">
            <w:pPr>
              <w:pStyle w:val="prog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VRSTA RASHODA I IZDATAKA</w:t>
            </w:r>
          </w:p>
        </w:tc>
        <w:tc>
          <w:tcPr>
            <w:tcW w:w="1195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Pr="00132D88" w:rsidRDefault="005E6047" w:rsidP="00D83309">
            <w:pPr>
              <w:pStyle w:val="prog3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Izvorni plan 2024.</w:t>
            </w:r>
          </w:p>
        </w:tc>
        <w:tc>
          <w:tcPr>
            <w:tcW w:w="1026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Pr="00132D88" w:rsidRDefault="005E6047" w:rsidP="00D83309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Izvršenje 2024.</w:t>
            </w:r>
          </w:p>
        </w:tc>
        <w:tc>
          <w:tcPr>
            <w:tcW w:w="851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Pr="00132D88" w:rsidRDefault="005E6047" w:rsidP="00D83309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Indeks</w:t>
            </w:r>
          </w:p>
        </w:tc>
      </w:tr>
      <w:tr w:rsidR="005E6047" w:rsidTr="00D83309">
        <w:trPr>
          <w:trHeight w:hRule="exact" w:val="410"/>
        </w:trPr>
        <w:tc>
          <w:tcPr>
            <w:tcW w:w="568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prog3"/>
            </w:pPr>
          </w:p>
        </w:tc>
        <w:tc>
          <w:tcPr>
            <w:tcW w:w="1442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prog3"/>
            </w:pPr>
            <w:r>
              <w:rPr>
                <w:sz w:val="16"/>
              </w:rPr>
              <w:t>Aktivnost A100001</w:t>
            </w:r>
          </w:p>
        </w:tc>
        <w:tc>
          <w:tcPr>
            <w:tcW w:w="5692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6047" w:rsidRDefault="005E6047" w:rsidP="00D83309">
            <w:pPr>
              <w:pStyle w:val="prog3"/>
            </w:pPr>
            <w:r>
              <w:rPr>
                <w:sz w:val="16"/>
              </w:rPr>
              <w:t>MATERIJALNI RASHODI</w:t>
            </w:r>
          </w:p>
        </w:tc>
        <w:tc>
          <w:tcPr>
            <w:tcW w:w="1195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prog3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prog3"/>
              <w:jc w:val="right"/>
            </w:pPr>
            <w:r>
              <w:rPr>
                <w:sz w:val="16"/>
              </w:rPr>
              <w:t>1.395,89</w:t>
            </w:r>
          </w:p>
        </w:tc>
        <w:tc>
          <w:tcPr>
            <w:tcW w:w="851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prog3"/>
              <w:jc w:val="right"/>
            </w:pPr>
            <w:r>
              <w:rPr>
                <w:sz w:val="16"/>
              </w:rPr>
              <w:t>0,00%</w:t>
            </w:r>
          </w:p>
        </w:tc>
      </w:tr>
      <w:tr w:rsidR="005E6047" w:rsidTr="00D83309">
        <w:trPr>
          <w:trHeight w:hRule="exact" w:val="283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DefaultStyle"/>
            </w:pPr>
          </w:p>
        </w:tc>
        <w:tc>
          <w:tcPr>
            <w:tcW w:w="26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5E6047" w:rsidRDefault="005E6047" w:rsidP="00D83309">
            <w:pPr>
              <w:pStyle w:val="EMPTYCELLSTYLE"/>
            </w:pP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DefaultStyle"/>
            </w:pPr>
            <w:r>
              <w:rPr>
                <w:sz w:val="16"/>
              </w:rPr>
              <w:t>32</w:t>
            </w:r>
          </w:p>
        </w:tc>
        <w:tc>
          <w:tcPr>
            <w:tcW w:w="5692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6047" w:rsidRDefault="005E6047" w:rsidP="00D83309">
            <w:pPr>
              <w:pStyle w:val="DefaultStyle"/>
            </w:pPr>
            <w:r>
              <w:rPr>
                <w:sz w:val="16"/>
              </w:rPr>
              <w:t>Materijalni rashodi</w:t>
            </w: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DefaultStyle"/>
              <w:jc w:val="right"/>
            </w:pPr>
            <w:r>
              <w:rPr>
                <w:sz w:val="16"/>
              </w:rPr>
              <w:t>1.395,89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5E6047" w:rsidTr="00D83309">
        <w:trPr>
          <w:trHeight w:hRule="exact" w:val="283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DefaultStyle1"/>
            </w:pPr>
            <w:r>
              <w:t>R498</w:t>
            </w:r>
          </w:p>
        </w:tc>
        <w:tc>
          <w:tcPr>
            <w:tcW w:w="26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5E6047" w:rsidRDefault="005E6047" w:rsidP="00D83309">
            <w:pPr>
              <w:pStyle w:val="EMPTYCELLSTYLE"/>
            </w:pP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DefaultStyle1"/>
            </w:pPr>
            <w:r>
              <w:t>32214</w:t>
            </w:r>
          </w:p>
        </w:tc>
        <w:tc>
          <w:tcPr>
            <w:tcW w:w="5692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6047" w:rsidRDefault="005E6047" w:rsidP="00D83309">
            <w:pPr>
              <w:pStyle w:val="DefaultStyle1"/>
            </w:pPr>
            <w:r>
              <w:t>Materijalni rashodi "ZAŽELI"</w:t>
            </w: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10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DefaultStyle1"/>
              <w:jc w:val="right"/>
            </w:pPr>
            <w:r>
              <w:t>355,26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DefaultStyle1"/>
              <w:jc w:val="right"/>
            </w:pPr>
            <w:r>
              <w:t>0,00%</w:t>
            </w:r>
          </w:p>
        </w:tc>
      </w:tr>
      <w:tr w:rsidR="005E6047" w:rsidTr="00D83309">
        <w:trPr>
          <w:trHeight w:hRule="exact" w:val="283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DefaultStyle1"/>
            </w:pPr>
            <w:r>
              <w:t>R497</w:t>
            </w:r>
          </w:p>
        </w:tc>
        <w:tc>
          <w:tcPr>
            <w:tcW w:w="26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5E6047" w:rsidRDefault="005E6047" w:rsidP="00D83309">
            <w:pPr>
              <w:pStyle w:val="EMPTYCELLSTYLE"/>
            </w:pP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DefaultStyle1"/>
            </w:pPr>
            <w:r>
              <w:t>32339</w:t>
            </w:r>
          </w:p>
        </w:tc>
        <w:tc>
          <w:tcPr>
            <w:tcW w:w="5692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6047" w:rsidRDefault="005E6047" w:rsidP="00D83309">
            <w:pPr>
              <w:pStyle w:val="DefaultStyle1"/>
            </w:pPr>
            <w:r>
              <w:t>Ostale usluge promidžbe i informiranja "ZAŽELI"</w:t>
            </w: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10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DefaultStyle1"/>
              <w:jc w:val="right"/>
            </w:pPr>
            <w:r>
              <w:t>1.040,63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DefaultStyle1"/>
              <w:jc w:val="right"/>
            </w:pPr>
            <w:r>
              <w:t>0,00%</w:t>
            </w:r>
          </w:p>
        </w:tc>
      </w:tr>
      <w:tr w:rsidR="005E6047" w:rsidTr="00D83309">
        <w:trPr>
          <w:trHeight w:hRule="exact" w:val="417"/>
        </w:trPr>
        <w:tc>
          <w:tcPr>
            <w:tcW w:w="568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prog3"/>
            </w:pPr>
          </w:p>
        </w:tc>
        <w:tc>
          <w:tcPr>
            <w:tcW w:w="1442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prog3"/>
            </w:pPr>
            <w:r>
              <w:rPr>
                <w:sz w:val="16"/>
              </w:rPr>
              <w:t>Aktivnost A100002</w:t>
            </w:r>
          </w:p>
        </w:tc>
        <w:tc>
          <w:tcPr>
            <w:tcW w:w="5692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6047" w:rsidRDefault="005E6047" w:rsidP="00D83309">
            <w:pPr>
              <w:pStyle w:val="prog3"/>
            </w:pPr>
            <w:r>
              <w:rPr>
                <w:sz w:val="16"/>
              </w:rPr>
              <w:t>OSTALI RASHODI</w:t>
            </w:r>
          </w:p>
        </w:tc>
        <w:tc>
          <w:tcPr>
            <w:tcW w:w="1195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prog3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prog3"/>
              <w:jc w:val="right"/>
            </w:pPr>
            <w:r>
              <w:rPr>
                <w:sz w:val="16"/>
              </w:rPr>
              <w:t>3.750,00</w:t>
            </w:r>
          </w:p>
        </w:tc>
        <w:tc>
          <w:tcPr>
            <w:tcW w:w="851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prog3"/>
              <w:jc w:val="right"/>
            </w:pPr>
            <w:r>
              <w:rPr>
                <w:sz w:val="16"/>
              </w:rPr>
              <w:t>0,00%</w:t>
            </w:r>
          </w:p>
        </w:tc>
      </w:tr>
      <w:tr w:rsidR="005E6047" w:rsidTr="00D83309">
        <w:trPr>
          <w:trHeight w:hRule="exact" w:val="283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DefaultStyle"/>
            </w:pPr>
          </w:p>
        </w:tc>
        <w:tc>
          <w:tcPr>
            <w:tcW w:w="26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5E6047" w:rsidRDefault="005E6047" w:rsidP="00D83309">
            <w:pPr>
              <w:pStyle w:val="EMPTYCELLSTYLE"/>
            </w:pP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DefaultStyle"/>
            </w:pPr>
            <w:r>
              <w:rPr>
                <w:sz w:val="16"/>
              </w:rPr>
              <w:t>32</w:t>
            </w:r>
          </w:p>
        </w:tc>
        <w:tc>
          <w:tcPr>
            <w:tcW w:w="5692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6047" w:rsidRDefault="005E6047" w:rsidP="00D83309">
            <w:pPr>
              <w:pStyle w:val="DefaultStyle"/>
            </w:pPr>
            <w:r>
              <w:rPr>
                <w:sz w:val="16"/>
              </w:rPr>
              <w:t>Materijalni rashodi</w:t>
            </w: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DefaultStyle"/>
              <w:jc w:val="right"/>
            </w:pPr>
            <w:r>
              <w:rPr>
                <w:sz w:val="16"/>
              </w:rPr>
              <w:t>3.750,00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5E6047" w:rsidTr="00D83309">
        <w:trPr>
          <w:trHeight w:hRule="exact" w:val="283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DefaultStyle1"/>
            </w:pPr>
            <w:r>
              <w:t>R499</w:t>
            </w:r>
          </w:p>
        </w:tc>
        <w:tc>
          <w:tcPr>
            <w:tcW w:w="26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5E6047" w:rsidRDefault="005E6047" w:rsidP="00D83309">
            <w:pPr>
              <w:pStyle w:val="EMPTYCELLSTYLE"/>
            </w:pP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DefaultStyle1"/>
            </w:pPr>
            <w:r>
              <w:t>32379</w:t>
            </w:r>
          </w:p>
        </w:tc>
        <w:tc>
          <w:tcPr>
            <w:tcW w:w="5692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6047" w:rsidRDefault="005E6047" w:rsidP="00D83309">
            <w:pPr>
              <w:pStyle w:val="DefaultStyle1"/>
            </w:pPr>
            <w:r>
              <w:t>NTELEKTUALNE USLUGE  "ZAŽELI"</w:t>
            </w: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10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DefaultStyle1"/>
              <w:jc w:val="right"/>
            </w:pPr>
            <w:r>
              <w:t>3.750,00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DefaultStyle1"/>
              <w:jc w:val="right"/>
            </w:pPr>
            <w:r>
              <w:t>0,00%</w:t>
            </w:r>
          </w:p>
        </w:tc>
      </w:tr>
      <w:tr w:rsidR="005E6047" w:rsidTr="00D83309">
        <w:trPr>
          <w:trHeight w:hRule="exact" w:val="283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DefaultStyle1"/>
            </w:pPr>
          </w:p>
        </w:tc>
        <w:tc>
          <w:tcPr>
            <w:tcW w:w="26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5E6047" w:rsidRDefault="005E6047" w:rsidP="00D83309">
            <w:pPr>
              <w:pStyle w:val="EMPTYCELLSTYLE"/>
            </w:pP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DefaultStyle1"/>
            </w:pPr>
          </w:p>
        </w:tc>
        <w:tc>
          <w:tcPr>
            <w:tcW w:w="5692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6047" w:rsidRDefault="005E6047" w:rsidP="00D83309">
            <w:pPr>
              <w:pStyle w:val="DefaultStyle1"/>
            </w:pP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DefaultStyle1"/>
              <w:jc w:val="center"/>
            </w:pPr>
          </w:p>
        </w:tc>
        <w:tc>
          <w:tcPr>
            <w:tcW w:w="10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DefaultStyle1"/>
              <w:jc w:val="center"/>
            </w:pP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DefaultStyle1"/>
              <w:jc w:val="center"/>
            </w:pPr>
          </w:p>
        </w:tc>
      </w:tr>
      <w:tr w:rsidR="005E6047" w:rsidTr="00D83309">
        <w:trPr>
          <w:trHeight w:hRule="exact" w:val="283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DefaultStyle1"/>
            </w:pPr>
          </w:p>
        </w:tc>
        <w:tc>
          <w:tcPr>
            <w:tcW w:w="26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5E6047" w:rsidRDefault="005E6047" w:rsidP="00D83309">
            <w:pPr>
              <w:pStyle w:val="EMPTYCELLSTYLE"/>
            </w:pP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DefaultStyle1"/>
            </w:pPr>
          </w:p>
        </w:tc>
        <w:tc>
          <w:tcPr>
            <w:tcW w:w="5692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6047" w:rsidRDefault="005E6047" w:rsidP="00D83309">
            <w:pPr>
              <w:pStyle w:val="DefaultStyle1"/>
            </w:pP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DefaultStyle1"/>
              <w:jc w:val="center"/>
            </w:pPr>
          </w:p>
        </w:tc>
        <w:tc>
          <w:tcPr>
            <w:tcW w:w="10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DefaultStyle1"/>
              <w:jc w:val="center"/>
            </w:pP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6047" w:rsidRDefault="005E6047" w:rsidP="00D83309">
            <w:pPr>
              <w:pStyle w:val="DefaultStyle1"/>
              <w:jc w:val="center"/>
            </w:pPr>
          </w:p>
        </w:tc>
      </w:tr>
    </w:tbl>
    <w:p w:rsidR="005E6047" w:rsidRDefault="008510AC" w:rsidP="0036074E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Aktivnost A100001 Materijalni rashodi </w:t>
      </w:r>
      <w:r>
        <w:rPr>
          <w:rFonts w:ascii="Times New Roman" w:hAnsi="Times New Roman" w:cs="Times New Roman"/>
          <w:sz w:val="24"/>
          <w:szCs w:val="24"/>
        </w:rPr>
        <w:t>se odnosi na nabavku higijenskih potrepština za korisnike usluga „Programa Zaželi“.</w:t>
      </w:r>
    </w:p>
    <w:p w:rsidR="008510AC" w:rsidRDefault="008510AC" w:rsidP="0036074E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Aktivnost A100002 Ostali rashodi </w:t>
      </w:r>
      <w:r>
        <w:rPr>
          <w:rFonts w:ascii="Times New Roman" w:hAnsi="Times New Roman" w:cs="Times New Roman"/>
          <w:sz w:val="24"/>
          <w:szCs w:val="24"/>
        </w:rPr>
        <w:t>se odnosi na uslugu savjetovanja i koordinacije „Programa Zaželi“.</w:t>
      </w:r>
    </w:p>
    <w:p w:rsidR="008510AC" w:rsidRPr="008510AC" w:rsidRDefault="008510AC" w:rsidP="0036074E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DD" w:rsidRPr="00512688" w:rsidRDefault="00903FDD" w:rsidP="00D94BCD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</w:p>
    <w:p w:rsidR="00D21936" w:rsidRDefault="00F80AE7" w:rsidP="00903FD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03FDD">
        <w:rPr>
          <w:rFonts w:ascii="Times New Roman" w:hAnsi="Times New Roman" w:cs="Times New Roman"/>
          <w:b/>
          <w:sz w:val="24"/>
        </w:rPr>
        <w:t>P</w:t>
      </w:r>
      <w:r w:rsidR="00FA5DA0" w:rsidRPr="00903FDD">
        <w:rPr>
          <w:rFonts w:ascii="Times New Roman" w:hAnsi="Times New Roman" w:cs="Times New Roman"/>
          <w:b/>
          <w:sz w:val="24"/>
        </w:rPr>
        <w:t>rogram</w:t>
      </w:r>
      <w:r w:rsidR="00903FDD">
        <w:rPr>
          <w:rFonts w:ascii="Times New Roman" w:hAnsi="Times New Roman" w:cs="Times New Roman"/>
          <w:b/>
          <w:sz w:val="24"/>
        </w:rPr>
        <w:t xml:space="preserve"> 0120</w:t>
      </w:r>
      <w:r w:rsidR="00C03181">
        <w:rPr>
          <w:rFonts w:ascii="Times New Roman" w:hAnsi="Times New Roman" w:cs="Times New Roman"/>
          <w:b/>
          <w:sz w:val="24"/>
        </w:rPr>
        <w:t xml:space="preserve"> </w:t>
      </w:r>
      <w:r w:rsidR="00FA5DA0" w:rsidRPr="00903FDD">
        <w:rPr>
          <w:rFonts w:ascii="Times New Roman" w:hAnsi="Times New Roman" w:cs="Times New Roman"/>
          <w:b/>
          <w:sz w:val="24"/>
        </w:rPr>
        <w:t>Investicije za potrebe komunalne infrastrukture</w:t>
      </w:r>
      <w:r w:rsidR="00C03181">
        <w:rPr>
          <w:rFonts w:ascii="Times New Roman" w:hAnsi="Times New Roman" w:cs="Times New Roman"/>
          <w:b/>
          <w:sz w:val="24"/>
        </w:rPr>
        <w:t xml:space="preserve"> </w:t>
      </w:r>
      <w:r w:rsidR="00B7591D">
        <w:rPr>
          <w:rFonts w:ascii="Times New Roman" w:hAnsi="Times New Roman" w:cs="Times New Roman"/>
          <w:sz w:val="24"/>
        </w:rPr>
        <w:t>–</w:t>
      </w:r>
      <w:r w:rsidR="00C03181">
        <w:rPr>
          <w:rFonts w:ascii="Times New Roman" w:hAnsi="Times New Roman" w:cs="Times New Roman"/>
          <w:sz w:val="24"/>
        </w:rPr>
        <w:t xml:space="preserve"> </w:t>
      </w:r>
      <w:r w:rsidR="00761A20" w:rsidRPr="00903FDD">
        <w:rPr>
          <w:rFonts w:ascii="Times New Roman" w:hAnsi="Times New Roman" w:cs="Times New Roman"/>
          <w:sz w:val="24"/>
        </w:rPr>
        <w:t>planirani</w:t>
      </w:r>
      <w:r w:rsidR="00B7591D">
        <w:rPr>
          <w:rFonts w:ascii="Times New Roman" w:hAnsi="Times New Roman" w:cs="Times New Roman"/>
          <w:sz w:val="24"/>
        </w:rPr>
        <w:t xml:space="preserve"> su</w:t>
      </w:r>
      <w:r w:rsidR="00761A20" w:rsidRPr="00903FDD">
        <w:rPr>
          <w:rFonts w:ascii="Times New Roman" w:hAnsi="Times New Roman" w:cs="Times New Roman"/>
          <w:sz w:val="24"/>
        </w:rPr>
        <w:t xml:space="preserve"> rashodi u iznosu </w:t>
      </w:r>
      <w:r w:rsidR="00BE094A">
        <w:rPr>
          <w:rFonts w:ascii="Times New Roman" w:hAnsi="Times New Roman" w:cs="Times New Roman"/>
          <w:sz w:val="24"/>
        </w:rPr>
        <w:t>180.982,95</w:t>
      </w:r>
      <w:r w:rsidR="00B7591D">
        <w:rPr>
          <w:rFonts w:ascii="Times New Roman" w:hAnsi="Times New Roman" w:cs="Times New Roman"/>
          <w:sz w:val="24"/>
        </w:rPr>
        <w:t xml:space="preserve"> EUR</w:t>
      </w:r>
      <w:r w:rsidR="00761A20" w:rsidRPr="00903FDD">
        <w:rPr>
          <w:rFonts w:ascii="Times New Roman" w:hAnsi="Times New Roman" w:cs="Times New Roman"/>
          <w:sz w:val="24"/>
        </w:rPr>
        <w:t xml:space="preserve">, </w:t>
      </w:r>
      <w:r w:rsidR="00B7591D">
        <w:rPr>
          <w:rFonts w:ascii="Times New Roman" w:hAnsi="Times New Roman" w:cs="Times New Roman"/>
          <w:sz w:val="24"/>
        </w:rPr>
        <w:t xml:space="preserve">a </w:t>
      </w:r>
      <w:r w:rsidR="00761A20" w:rsidRPr="00903FDD">
        <w:rPr>
          <w:rFonts w:ascii="Times New Roman" w:hAnsi="Times New Roman" w:cs="Times New Roman"/>
          <w:sz w:val="24"/>
        </w:rPr>
        <w:t xml:space="preserve">izvršenje s </w:t>
      </w:r>
      <w:r w:rsidR="00B7591D">
        <w:rPr>
          <w:rFonts w:ascii="Times New Roman" w:hAnsi="Times New Roman" w:cs="Times New Roman"/>
          <w:sz w:val="24"/>
        </w:rPr>
        <w:t>30.06.202</w:t>
      </w:r>
      <w:r w:rsidR="00BE094A">
        <w:rPr>
          <w:rFonts w:ascii="Times New Roman" w:hAnsi="Times New Roman" w:cs="Times New Roman"/>
          <w:sz w:val="24"/>
        </w:rPr>
        <w:t>4</w:t>
      </w:r>
      <w:r w:rsidR="004B4DD0" w:rsidRPr="00903FDD">
        <w:rPr>
          <w:rFonts w:ascii="Times New Roman" w:hAnsi="Times New Roman" w:cs="Times New Roman"/>
          <w:sz w:val="24"/>
        </w:rPr>
        <w:t xml:space="preserve">. </w:t>
      </w:r>
      <w:r w:rsidR="00761A20" w:rsidRPr="00903FDD">
        <w:rPr>
          <w:rFonts w:ascii="Times New Roman" w:hAnsi="Times New Roman" w:cs="Times New Roman"/>
          <w:sz w:val="24"/>
        </w:rPr>
        <w:t>godine iznosi</w:t>
      </w:r>
      <w:r w:rsidR="00755AB4" w:rsidRPr="00903FDD">
        <w:rPr>
          <w:rFonts w:ascii="Times New Roman" w:hAnsi="Times New Roman" w:cs="Times New Roman"/>
          <w:sz w:val="24"/>
        </w:rPr>
        <w:t xml:space="preserve"> </w:t>
      </w:r>
      <w:r w:rsidR="00BE094A">
        <w:rPr>
          <w:rFonts w:ascii="Times New Roman" w:hAnsi="Times New Roman" w:cs="Times New Roman"/>
          <w:sz w:val="24"/>
        </w:rPr>
        <w:t>134.427,56</w:t>
      </w:r>
      <w:r w:rsidR="00B7591D">
        <w:rPr>
          <w:rFonts w:ascii="Times New Roman" w:hAnsi="Times New Roman" w:cs="Times New Roman"/>
          <w:sz w:val="24"/>
        </w:rPr>
        <w:t xml:space="preserve"> EUR</w:t>
      </w:r>
      <w:r w:rsidR="00D21936" w:rsidRPr="00903FDD">
        <w:rPr>
          <w:rFonts w:ascii="Times New Roman" w:hAnsi="Times New Roman" w:cs="Times New Roman"/>
          <w:sz w:val="24"/>
        </w:rPr>
        <w:t>.</w:t>
      </w:r>
      <w:r w:rsidR="0067137A" w:rsidRPr="00903FDD">
        <w:rPr>
          <w:rFonts w:ascii="Times New Roman" w:hAnsi="Times New Roman" w:cs="Times New Roman"/>
          <w:sz w:val="24"/>
        </w:rPr>
        <w:t xml:space="preserve"> </w:t>
      </w:r>
      <w:r w:rsidR="00D21936" w:rsidRPr="00903FDD">
        <w:rPr>
          <w:rFonts w:ascii="Times New Roman" w:hAnsi="Times New Roman" w:cs="Times New Roman"/>
          <w:sz w:val="24"/>
        </w:rPr>
        <w:t xml:space="preserve">Realizacija programa </w:t>
      </w:r>
      <w:r w:rsidR="00BE094A">
        <w:rPr>
          <w:rFonts w:ascii="Times New Roman" w:hAnsi="Times New Roman" w:cs="Times New Roman"/>
          <w:sz w:val="24"/>
        </w:rPr>
        <w:t>74,28</w:t>
      </w:r>
      <w:r w:rsidR="00D21936" w:rsidRPr="00903FDD">
        <w:rPr>
          <w:rFonts w:ascii="Times New Roman" w:hAnsi="Times New Roman" w:cs="Times New Roman"/>
          <w:sz w:val="24"/>
        </w:rPr>
        <w:t>% u odnosu na planirano.</w:t>
      </w:r>
      <w:r w:rsidR="00B7591D">
        <w:rPr>
          <w:rFonts w:ascii="Times New Roman" w:hAnsi="Times New Roman" w:cs="Times New Roman"/>
          <w:sz w:val="24"/>
        </w:rPr>
        <w:t xml:space="preserve"> Program se sastoji od kapitalnih projekata ceste, ugibališta i parkirališta, javna rasvje</w:t>
      </w:r>
      <w:r w:rsidR="00BE094A">
        <w:rPr>
          <w:rFonts w:ascii="Times New Roman" w:hAnsi="Times New Roman" w:cs="Times New Roman"/>
          <w:sz w:val="24"/>
        </w:rPr>
        <w:t xml:space="preserve">ta, pješačke staze, mrtvačnica </w:t>
      </w:r>
      <w:r w:rsidR="00B7591D">
        <w:rPr>
          <w:rFonts w:ascii="Times New Roman" w:hAnsi="Times New Roman" w:cs="Times New Roman"/>
          <w:sz w:val="24"/>
        </w:rPr>
        <w:t>i n</w:t>
      </w:r>
      <w:r w:rsidR="00B7591D" w:rsidRPr="00B7591D">
        <w:rPr>
          <w:rFonts w:ascii="Times New Roman" w:hAnsi="Times New Roman" w:cs="Times New Roman"/>
          <w:sz w:val="24"/>
        </w:rPr>
        <w:t>abava opreme za komunalne potrebe</w:t>
      </w:r>
      <w:r w:rsidR="00B7591D">
        <w:rPr>
          <w:rFonts w:ascii="Times New Roman" w:hAnsi="Times New Roman" w:cs="Times New Roman"/>
          <w:sz w:val="24"/>
        </w:rPr>
        <w:t>.</w:t>
      </w:r>
    </w:p>
    <w:p w:rsidR="00B7591D" w:rsidRPr="00903FDD" w:rsidRDefault="00077C9C" w:rsidP="00077C9C">
      <w:pPr>
        <w:pStyle w:val="Opisslike"/>
        <w:rPr>
          <w:rFonts w:ascii="Times New Roman" w:hAnsi="Times New Roman" w:cs="Times New Roman"/>
          <w:sz w:val="24"/>
        </w:rPr>
      </w:pPr>
      <w:bookmarkStart w:id="32" w:name="_Toc177466199"/>
      <w:r>
        <w:t xml:space="preserve">Tablica  </w:t>
      </w:r>
      <w:fldSimple w:instr=" SEQ Tablica_ \* ARABIC ">
        <w:r w:rsidR="00BB7A08">
          <w:rPr>
            <w:noProof/>
          </w:rPr>
          <w:t>30</w:t>
        </w:r>
      </w:fldSimple>
      <w:r w:rsidR="00C2753F">
        <w:t>0</w:t>
      </w:r>
      <w:r>
        <w:t xml:space="preserve"> </w:t>
      </w:r>
      <w:r w:rsidR="004B531B">
        <w:t xml:space="preserve">Razdjel 000 - </w:t>
      </w:r>
      <w:r>
        <w:t>Program Investicije za potrebe komunalne infrastrukture</w:t>
      </w:r>
      <w:bookmarkEnd w:id="32"/>
    </w:p>
    <w:tbl>
      <w:tblPr>
        <w:tblW w:w="10977" w:type="dxa"/>
        <w:tblInd w:w="-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48"/>
        <w:gridCol w:w="51"/>
        <w:gridCol w:w="24"/>
        <w:gridCol w:w="46"/>
        <w:gridCol w:w="1182"/>
        <w:gridCol w:w="27"/>
        <w:gridCol w:w="5706"/>
        <w:gridCol w:w="1234"/>
        <w:gridCol w:w="27"/>
        <w:gridCol w:w="1020"/>
        <w:gridCol w:w="712"/>
      </w:tblGrid>
      <w:tr w:rsidR="00D120D1" w:rsidRPr="00D120D1" w:rsidTr="00BE094A">
        <w:trPr>
          <w:trHeight w:hRule="exact" w:val="386"/>
        </w:trPr>
        <w:tc>
          <w:tcPr>
            <w:tcW w:w="999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120D1" w:rsidRPr="00D120D1" w:rsidRDefault="00D120D1" w:rsidP="00335EAD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2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120D1" w:rsidRPr="00D120D1" w:rsidRDefault="00D120D1" w:rsidP="00335EAD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3" w:type="dxa"/>
            <w:gridSpan w:val="2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120D1" w:rsidRPr="00D120D1" w:rsidRDefault="00D120D1" w:rsidP="00335EAD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20D1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234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120D1" w:rsidRPr="00D120D1" w:rsidRDefault="00D120D1" w:rsidP="00320006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120D1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</w:t>
            </w:r>
            <w:r w:rsidR="0032000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120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47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120D1" w:rsidRPr="00D120D1" w:rsidRDefault="00D120D1" w:rsidP="00320006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120D1">
              <w:rPr>
                <w:rFonts w:ascii="Times New Roman" w:hAnsi="Times New Roman" w:cs="Times New Roman"/>
                <w:sz w:val="16"/>
                <w:szCs w:val="16"/>
              </w:rPr>
              <w:t>Izvršenje       202</w:t>
            </w:r>
            <w:r w:rsidR="0032000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120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12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120D1" w:rsidRPr="00D120D1" w:rsidRDefault="00D120D1" w:rsidP="00D120D1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120D1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8510AC" w:rsidRPr="00D120D1" w:rsidTr="00BE094A">
        <w:trPr>
          <w:trHeight w:hRule="exact" w:val="586"/>
        </w:trPr>
        <w:tc>
          <w:tcPr>
            <w:tcW w:w="999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prog3"/>
            </w:pPr>
          </w:p>
        </w:tc>
        <w:tc>
          <w:tcPr>
            <w:tcW w:w="1252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prog3"/>
            </w:pPr>
            <w:r>
              <w:rPr>
                <w:sz w:val="16"/>
              </w:rPr>
              <w:t>Kapitalni projekt K100100</w:t>
            </w:r>
          </w:p>
        </w:tc>
        <w:tc>
          <w:tcPr>
            <w:tcW w:w="5733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510AC" w:rsidRDefault="008510AC" w:rsidP="00D83309">
            <w:pPr>
              <w:pStyle w:val="prog3"/>
            </w:pPr>
            <w:r>
              <w:rPr>
                <w:sz w:val="16"/>
              </w:rPr>
              <w:t>Ceste, ugibališta i parkirališta</w:t>
            </w:r>
          </w:p>
        </w:tc>
        <w:tc>
          <w:tcPr>
            <w:tcW w:w="1234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prog3"/>
              <w:jc w:val="right"/>
            </w:pPr>
            <w:r>
              <w:rPr>
                <w:sz w:val="16"/>
              </w:rPr>
              <w:t>180.982,95</w:t>
            </w:r>
          </w:p>
        </w:tc>
        <w:tc>
          <w:tcPr>
            <w:tcW w:w="1047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prog3"/>
              <w:jc w:val="right"/>
            </w:pPr>
            <w:r>
              <w:rPr>
                <w:sz w:val="16"/>
              </w:rPr>
              <w:t>134.427,56</w:t>
            </w:r>
          </w:p>
        </w:tc>
        <w:tc>
          <w:tcPr>
            <w:tcW w:w="712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prog3"/>
              <w:jc w:val="right"/>
            </w:pPr>
            <w:r>
              <w:rPr>
                <w:sz w:val="16"/>
              </w:rPr>
              <w:t>74,28%</w:t>
            </w:r>
          </w:p>
        </w:tc>
      </w:tr>
      <w:tr w:rsidR="008510AC" w:rsidRPr="00D120D1" w:rsidTr="00BE094A">
        <w:trPr>
          <w:trHeight w:hRule="exact" w:val="606"/>
        </w:trPr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"/>
            </w:pPr>
          </w:p>
        </w:tc>
        <w:tc>
          <w:tcPr>
            <w:tcW w:w="121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510AC" w:rsidRDefault="008510AC" w:rsidP="00D83309">
            <w:pPr>
              <w:pStyle w:val="EMPTYCELLSTYLE"/>
            </w:pPr>
          </w:p>
        </w:tc>
        <w:tc>
          <w:tcPr>
            <w:tcW w:w="120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Pr="008510AC" w:rsidRDefault="008510AC" w:rsidP="00D83309">
            <w:pPr>
              <w:pStyle w:val="DefaultStyle"/>
              <w:rPr>
                <w:b/>
              </w:rPr>
            </w:pPr>
            <w:r w:rsidRPr="008510AC">
              <w:rPr>
                <w:b/>
                <w:sz w:val="16"/>
              </w:rPr>
              <w:t>42</w:t>
            </w:r>
          </w:p>
        </w:tc>
        <w:tc>
          <w:tcPr>
            <w:tcW w:w="570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510AC" w:rsidRPr="008510AC" w:rsidRDefault="008510AC" w:rsidP="00D83309">
            <w:pPr>
              <w:pStyle w:val="DefaultStyle"/>
              <w:rPr>
                <w:b/>
              </w:rPr>
            </w:pPr>
            <w:r w:rsidRPr="008510AC">
              <w:rPr>
                <w:b/>
                <w:sz w:val="16"/>
              </w:rPr>
              <w:t>Rashodi za nabavu proizvedene dugotrajne imovine</w:t>
            </w:r>
          </w:p>
        </w:tc>
        <w:tc>
          <w:tcPr>
            <w:tcW w:w="12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Pr="008510AC" w:rsidRDefault="008510AC" w:rsidP="00D83309">
            <w:pPr>
              <w:pStyle w:val="DefaultStyle"/>
              <w:jc w:val="right"/>
              <w:rPr>
                <w:b/>
              </w:rPr>
            </w:pPr>
            <w:r w:rsidRPr="008510AC">
              <w:rPr>
                <w:b/>
                <w:sz w:val="16"/>
              </w:rPr>
              <w:t>180.982,95</w:t>
            </w:r>
          </w:p>
        </w:tc>
        <w:tc>
          <w:tcPr>
            <w:tcW w:w="102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Pr="008510AC" w:rsidRDefault="008510AC" w:rsidP="00D83309">
            <w:pPr>
              <w:pStyle w:val="DefaultStyle"/>
              <w:jc w:val="right"/>
              <w:rPr>
                <w:b/>
              </w:rPr>
            </w:pPr>
            <w:r w:rsidRPr="008510AC">
              <w:rPr>
                <w:b/>
                <w:sz w:val="16"/>
              </w:rPr>
              <w:t>134.427,56</w:t>
            </w:r>
          </w:p>
        </w:tc>
        <w:tc>
          <w:tcPr>
            <w:tcW w:w="7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Pr="008510AC" w:rsidRDefault="008510AC" w:rsidP="00D83309">
            <w:pPr>
              <w:pStyle w:val="DefaultStyle"/>
              <w:jc w:val="right"/>
              <w:rPr>
                <w:b/>
              </w:rPr>
            </w:pPr>
            <w:r w:rsidRPr="008510AC">
              <w:rPr>
                <w:b/>
                <w:sz w:val="16"/>
              </w:rPr>
              <w:t>74,28%</w:t>
            </w:r>
          </w:p>
        </w:tc>
      </w:tr>
      <w:tr w:rsidR="008510AC" w:rsidRPr="00D120D1" w:rsidTr="00BE094A">
        <w:trPr>
          <w:trHeight w:hRule="exact" w:val="285"/>
        </w:trPr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</w:pPr>
            <w:r>
              <w:lastRenderedPageBreak/>
              <w:t>R432</w:t>
            </w:r>
          </w:p>
        </w:tc>
        <w:tc>
          <w:tcPr>
            <w:tcW w:w="121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510AC" w:rsidRDefault="008510AC" w:rsidP="00D83309">
            <w:pPr>
              <w:pStyle w:val="EMPTYCELLSTYLE"/>
            </w:pPr>
          </w:p>
        </w:tc>
        <w:tc>
          <w:tcPr>
            <w:tcW w:w="120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</w:pPr>
            <w:r>
              <w:t>42131</w:t>
            </w:r>
          </w:p>
        </w:tc>
        <w:tc>
          <w:tcPr>
            <w:tcW w:w="570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510AC" w:rsidRDefault="008510AC" w:rsidP="00D83309">
            <w:pPr>
              <w:pStyle w:val="DefaultStyle1"/>
            </w:pPr>
            <w:r>
              <w:t>Izgradnja i rek.neraz. cesta-pristupni put do Mezarja-Vlastita sredstva</w:t>
            </w:r>
          </w:p>
        </w:tc>
        <w:tc>
          <w:tcPr>
            <w:tcW w:w="12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  <w:jc w:val="right"/>
            </w:pPr>
            <w:r>
              <w:t>110.004,52</w:t>
            </w:r>
          </w:p>
        </w:tc>
        <w:tc>
          <w:tcPr>
            <w:tcW w:w="102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  <w:jc w:val="right"/>
            </w:pPr>
            <w:r>
              <w:t>84.614,39</w:t>
            </w:r>
          </w:p>
        </w:tc>
        <w:tc>
          <w:tcPr>
            <w:tcW w:w="7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  <w:jc w:val="right"/>
            </w:pPr>
            <w:r>
              <w:t>76,92%</w:t>
            </w:r>
          </w:p>
        </w:tc>
      </w:tr>
      <w:tr w:rsidR="008510AC" w:rsidRPr="00D120D1" w:rsidTr="00BE094A">
        <w:trPr>
          <w:trHeight w:hRule="exact" w:val="715"/>
        </w:trPr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</w:pPr>
            <w:r>
              <w:t>R485-1</w:t>
            </w:r>
          </w:p>
        </w:tc>
        <w:tc>
          <w:tcPr>
            <w:tcW w:w="121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510AC" w:rsidRDefault="008510AC" w:rsidP="00D83309">
            <w:pPr>
              <w:pStyle w:val="EMPTYCELLSTYLE"/>
            </w:pPr>
          </w:p>
        </w:tc>
        <w:tc>
          <w:tcPr>
            <w:tcW w:w="120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</w:pPr>
            <w:r>
              <w:t>42131</w:t>
            </w:r>
          </w:p>
        </w:tc>
        <w:tc>
          <w:tcPr>
            <w:tcW w:w="570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510AC" w:rsidRDefault="008510AC" w:rsidP="00D83309">
            <w:pPr>
              <w:pStyle w:val="DefaultStyle1"/>
            </w:pPr>
            <w:r>
              <w:t>Izgradnja i rekonstr. nerazvrstane ceste-I. Gundulića-Vlas. sredstva</w:t>
            </w:r>
          </w:p>
        </w:tc>
        <w:tc>
          <w:tcPr>
            <w:tcW w:w="12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  <w:jc w:val="right"/>
            </w:pPr>
            <w:r>
              <w:t>56.978,43</w:t>
            </w:r>
          </w:p>
        </w:tc>
        <w:tc>
          <w:tcPr>
            <w:tcW w:w="102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  <w:jc w:val="right"/>
            </w:pPr>
            <w:r>
              <w:t>49.813,17</w:t>
            </w:r>
          </w:p>
        </w:tc>
        <w:tc>
          <w:tcPr>
            <w:tcW w:w="7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  <w:jc w:val="right"/>
            </w:pPr>
            <w:r>
              <w:t>87,42%</w:t>
            </w:r>
          </w:p>
        </w:tc>
      </w:tr>
      <w:tr w:rsidR="008510AC" w:rsidRPr="00D120D1" w:rsidTr="00BE094A">
        <w:trPr>
          <w:trHeight w:hRule="exact" w:val="285"/>
        </w:trPr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</w:pPr>
            <w:r>
              <w:t>R248</w:t>
            </w:r>
          </w:p>
        </w:tc>
        <w:tc>
          <w:tcPr>
            <w:tcW w:w="121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510AC" w:rsidRDefault="008510AC" w:rsidP="00D83309">
            <w:pPr>
              <w:pStyle w:val="EMPTYCELLSTYLE"/>
            </w:pPr>
          </w:p>
        </w:tc>
        <w:tc>
          <w:tcPr>
            <w:tcW w:w="120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</w:pPr>
            <w:r>
              <w:t>42636</w:t>
            </w:r>
          </w:p>
        </w:tc>
        <w:tc>
          <w:tcPr>
            <w:tcW w:w="570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510AC" w:rsidRDefault="008510AC" w:rsidP="00D83309">
            <w:pPr>
              <w:pStyle w:val="DefaultStyle1"/>
            </w:pPr>
            <w:r>
              <w:t>Projektna dokum. za nerazvrstane ceste - vlastita sredstva</w:t>
            </w:r>
          </w:p>
        </w:tc>
        <w:tc>
          <w:tcPr>
            <w:tcW w:w="12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  <w:jc w:val="right"/>
            </w:pPr>
            <w:r>
              <w:t>3.000,00</w:t>
            </w:r>
          </w:p>
        </w:tc>
        <w:tc>
          <w:tcPr>
            <w:tcW w:w="102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7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  <w:jc w:val="right"/>
            </w:pPr>
            <w:r>
              <w:t>0,00%</w:t>
            </w:r>
          </w:p>
        </w:tc>
      </w:tr>
      <w:tr w:rsidR="008510AC" w:rsidRPr="00D120D1" w:rsidTr="00BE094A">
        <w:trPr>
          <w:trHeight w:hRule="exact" w:val="950"/>
        </w:trPr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</w:pPr>
            <w:r>
              <w:t>494</w:t>
            </w:r>
          </w:p>
        </w:tc>
        <w:tc>
          <w:tcPr>
            <w:tcW w:w="121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510AC" w:rsidRDefault="008510AC" w:rsidP="00D83309">
            <w:pPr>
              <w:pStyle w:val="EMPTYCELLSTYLE"/>
            </w:pPr>
          </w:p>
        </w:tc>
        <w:tc>
          <w:tcPr>
            <w:tcW w:w="120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</w:pPr>
            <w:r>
              <w:t>42636</w:t>
            </w:r>
          </w:p>
        </w:tc>
        <w:tc>
          <w:tcPr>
            <w:tcW w:w="570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510AC" w:rsidRDefault="008510AC" w:rsidP="00D83309">
            <w:pPr>
              <w:pStyle w:val="DefaultStyle1"/>
            </w:pPr>
            <w:r>
              <w:t>Projektna dok.za izgradnju parkirališta kod kružnog toka-Vl.sredstva</w:t>
            </w:r>
          </w:p>
        </w:tc>
        <w:tc>
          <w:tcPr>
            <w:tcW w:w="12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  <w:jc w:val="right"/>
            </w:pPr>
            <w:r>
              <w:t>11.000,00</w:t>
            </w:r>
          </w:p>
        </w:tc>
        <w:tc>
          <w:tcPr>
            <w:tcW w:w="102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7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  <w:jc w:val="right"/>
            </w:pPr>
            <w:r>
              <w:t>0,00%</w:t>
            </w:r>
          </w:p>
        </w:tc>
      </w:tr>
      <w:tr w:rsidR="008510AC" w:rsidRPr="00D120D1" w:rsidTr="00BE094A">
        <w:trPr>
          <w:trHeight w:hRule="exact" w:val="691"/>
        </w:trPr>
        <w:tc>
          <w:tcPr>
            <w:tcW w:w="1023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prog3"/>
            </w:pPr>
          </w:p>
        </w:tc>
        <w:tc>
          <w:tcPr>
            <w:tcW w:w="1228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prog3"/>
            </w:pPr>
            <w:r>
              <w:rPr>
                <w:sz w:val="16"/>
              </w:rPr>
              <w:t>Kapitalni projekt K100130</w:t>
            </w:r>
          </w:p>
        </w:tc>
        <w:tc>
          <w:tcPr>
            <w:tcW w:w="5733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510AC" w:rsidRDefault="008510AC" w:rsidP="00D83309">
            <w:pPr>
              <w:pStyle w:val="prog3"/>
            </w:pPr>
            <w:r>
              <w:rPr>
                <w:sz w:val="16"/>
              </w:rPr>
              <w:t>Javna rasvjeta</w:t>
            </w:r>
          </w:p>
        </w:tc>
        <w:tc>
          <w:tcPr>
            <w:tcW w:w="1234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prog3"/>
              <w:jc w:val="right"/>
            </w:pPr>
            <w:r>
              <w:rPr>
                <w:sz w:val="16"/>
              </w:rPr>
              <w:t>45.500,00</w:t>
            </w:r>
          </w:p>
        </w:tc>
        <w:tc>
          <w:tcPr>
            <w:tcW w:w="1047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prog3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12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prog3"/>
              <w:jc w:val="right"/>
            </w:pPr>
            <w:r>
              <w:rPr>
                <w:sz w:val="16"/>
              </w:rPr>
              <w:t>0,00%</w:t>
            </w:r>
          </w:p>
        </w:tc>
      </w:tr>
      <w:tr w:rsidR="008510AC" w:rsidRPr="00D120D1" w:rsidTr="00BE094A">
        <w:trPr>
          <w:trHeight w:hRule="exact" w:val="285"/>
        </w:trPr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"/>
            </w:pPr>
          </w:p>
        </w:tc>
        <w:tc>
          <w:tcPr>
            <w:tcW w:w="121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510AC" w:rsidRDefault="008510AC" w:rsidP="00D83309">
            <w:pPr>
              <w:pStyle w:val="EMPTYCELLSTYLE"/>
            </w:pPr>
          </w:p>
        </w:tc>
        <w:tc>
          <w:tcPr>
            <w:tcW w:w="120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"/>
            </w:pPr>
            <w:r>
              <w:rPr>
                <w:sz w:val="16"/>
              </w:rPr>
              <w:t>42</w:t>
            </w:r>
          </w:p>
        </w:tc>
        <w:tc>
          <w:tcPr>
            <w:tcW w:w="570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510AC" w:rsidRDefault="008510AC" w:rsidP="00D83309">
            <w:pPr>
              <w:pStyle w:val="DefaultStyle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2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"/>
              <w:jc w:val="right"/>
            </w:pPr>
            <w:r>
              <w:rPr>
                <w:sz w:val="16"/>
              </w:rPr>
              <w:t>45.500,00</w:t>
            </w:r>
          </w:p>
        </w:tc>
        <w:tc>
          <w:tcPr>
            <w:tcW w:w="102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8510AC" w:rsidRPr="00D120D1" w:rsidTr="00BE094A">
        <w:trPr>
          <w:trHeight w:hRule="exact" w:val="285"/>
        </w:trPr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</w:pPr>
            <w:r>
              <w:t>R312</w:t>
            </w:r>
          </w:p>
        </w:tc>
        <w:tc>
          <w:tcPr>
            <w:tcW w:w="121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510AC" w:rsidRDefault="008510AC" w:rsidP="00D83309">
            <w:pPr>
              <w:pStyle w:val="EMPTYCELLSTYLE"/>
            </w:pPr>
          </w:p>
        </w:tc>
        <w:tc>
          <w:tcPr>
            <w:tcW w:w="120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</w:pPr>
            <w:r>
              <w:t>42147</w:t>
            </w:r>
          </w:p>
        </w:tc>
        <w:tc>
          <w:tcPr>
            <w:tcW w:w="570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510AC" w:rsidRDefault="008510AC" w:rsidP="00D83309">
            <w:pPr>
              <w:pStyle w:val="DefaultStyle1"/>
            </w:pPr>
            <w:r>
              <w:t>Led rasvjeta - sredstva ministarstva</w:t>
            </w:r>
          </w:p>
        </w:tc>
        <w:tc>
          <w:tcPr>
            <w:tcW w:w="12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  <w:jc w:val="right"/>
            </w:pPr>
            <w:r>
              <w:t>36.000,00</w:t>
            </w:r>
          </w:p>
        </w:tc>
        <w:tc>
          <w:tcPr>
            <w:tcW w:w="102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7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  <w:jc w:val="right"/>
            </w:pPr>
            <w:r>
              <w:t>0,00%</w:t>
            </w:r>
          </w:p>
        </w:tc>
      </w:tr>
      <w:tr w:rsidR="008510AC" w:rsidRPr="00D120D1" w:rsidTr="00BE094A">
        <w:trPr>
          <w:trHeight w:hRule="exact" w:val="1108"/>
        </w:trPr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</w:pPr>
            <w:r>
              <w:t>R324</w:t>
            </w:r>
          </w:p>
        </w:tc>
        <w:tc>
          <w:tcPr>
            <w:tcW w:w="121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510AC" w:rsidRDefault="008510AC" w:rsidP="00D83309">
            <w:pPr>
              <w:pStyle w:val="EMPTYCELLSTYLE"/>
            </w:pPr>
          </w:p>
        </w:tc>
        <w:tc>
          <w:tcPr>
            <w:tcW w:w="120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</w:pPr>
            <w:r>
              <w:t>42147</w:t>
            </w:r>
          </w:p>
        </w:tc>
        <w:tc>
          <w:tcPr>
            <w:tcW w:w="570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510AC" w:rsidRDefault="008510AC" w:rsidP="00D83309">
            <w:pPr>
              <w:pStyle w:val="DefaultStyle1"/>
            </w:pPr>
            <w:r>
              <w:t>Led rasvjeta - Vlastita sredstva</w:t>
            </w:r>
          </w:p>
        </w:tc>
        <w:tc>
          <w:tcPr>
            <w:tcW w:w="12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  <w:jc w:val="right"/>
            </w:pPr>
            <w:r>
              <w:t>9.500,00</w:t>
            </w:r>
          </w:p>
        </w:tc>
        <w:tc>
          <w:tcPr>
            <w:tcW w:w="102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7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  <w:jc w:val="right"/>
            </w:pPr>
            <w:r>
              <w:t>0,00%</w:t>
            </w:r>
          </w:p>
        </w:tc>
      </w:tr>
      <w:tr w:rsidR="008510AC" w:rsidRPr="00D120D1" w:rsidTr="00BE094A">
        <w:trPr>
          <w:trHeight w:hRule="exact" w:val="386"/>
        </w:trPr>
        <w:tc>
          <w:tcPr>
            <w:tcW w:w="1023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prog3"/>
            </w:pPr>
          </w:p>
        </w:tc>
        <w:tc>
          <w:tcPr>
            <w:tcW w:w="1228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prog3"/>
            </w:pPr>
            <w:r>
              <w:rPr>
                <w:sz w:val="16"/>
              </w:rPr>
              <w:t>Kapitalni projekt K100140</w:t>
            </w:r>
          </w:p>
        </w:tc>
        <w:tc>
          <w:tcPr>
            <w:tcW w:w="5733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510AC" w:rsidRDefault="008510AC" w:rsidP="00D83309">
            <w:pPr>
              <w:pStyle w:val="prog3"/>
            </w:pPr>
            <w:r>
              <w:rPr>
                <w:sz w:val="16"/>
              </w:rPr>
              <w:t>Pješačke staze</w:t>
            </w:r>
          </w:p>
        </w:tc>
        <w:tc>
          <w:tcPr>
            <w:tcW w:w="1234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prog3"/>
              <w:jc w:val="right"/>
            </w:pPr>
            <w:r>
              <w:rPr>
                <w:sz w:val="16"/>
              </w:rPr>
              <w:t>131.050,00</w:t>
            </w:r>
          </w:p>
        </w:tc>
        <w:tc>
          <w:tcPr>
            <w:tcW w:w="1047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prog3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12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prog3"/>
              <w:jc w:val="right"/>
            </w:pPr>
            <w:r>
              <w:rPr>
                <w:sz w:val="16"/>
              </w:rPr>
              <w:t>0,00%</w:t>
            </w:r>
          </w:p>
        </w:tc>
      </w:tr>
      <w:tr w:rsidR="008510AC" w:rsidRPr="00D120D1" w:rsidTr="00BE094A">
        <w:trPr>
          <w:trHeight w:hRule="exact" w:val="285"/>
        </w:trPr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"/>
            </w:pPr>
          </w:p>
        </w:tc>
        <w:tc>
          <w:tcPr>
            <w:tcW w:w="121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510AC" w:rsidRDefault="008510AC" w:rsidP="00D83309">
            <w:pPr>
              <w:pStyle w:val="EMPTYCELLSTYLE"/>
            </w:pPr>
          </w:p>
        </w:tc>
        <w:tc>
          <w:tcPr>
            <w:tcW w:w="120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"/>
            </w:pPr>
            <w:r>
              <w:rPr>
                <w:sz w:val="16"/>
              </w:rPr>
              <w:t>42</w:t>
            </w:r>
          </w:p>
        </w:tc>
        <w:tc>
          <w:tcPr>
            <w:tcW w:w="570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510AC" w:rsidRDefault="008510AC" w:rsidP="00D83309">
            <w:pPr>
              <w:pStyle w:val="DefaultStyle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2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"/>
              <w:jc w:val="right"/>
            </w:pPr>
            <w:r>
              <w:rPr>
                <w:sz w:val="16"/>
              </w:rPr>
              <w:t>131.050,00</w:t>
            </w:r>
          </w:p>
        </w:tc>
        <w:tc>
          <w:tcPr>
            <w:tcW w:w="102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8510AC" w:rsidRPr="00D120D1" w:rsidTr="00BE094A">
        <w:trPr>
          <w:trHeight w:hRule="exact" w:val="285"/>
        </w:trPr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</w:pPr>
            <w:r>
              <w:t>R315</w:t>
            </w:r>
          </w:p>
        </w:tc>
        <w:tc>
          <w:tcPr>
            <w:tcW w:w="121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510AC" w:rsidRDefault="008510AC" w:rsidP="00D83309">
            <w:pPr>
              <w:pStyle w:val="EMPTYCELLSTYLE"/>
            </w:pPr>
          </w:p>
        </w:tc>
        <w:tc>
          <w:tcPr>
            <w:tcW w:w="120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</w:pPr>
            <w:r>
              <w:t>42149</w:t>
            </w:r>
          </w:p>
        </w:tc>
        <w:tc>
          <w:tcPr>
            <w:tcW w:w="570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510AC" w:rsidRDefault="008510AC" w:rsidP="00D83309">
            <w:pPr>
              <w:pStyle w:val="DefaultStyle1"/>
            </w:pPr>
            <w:r>
              <w:t>Izgradnja nogostupa M.Dizdara i A. Starčevića -vlastita sredstva</w:t>
            </w:r>
          </w:p>
        </w:tc>
        <w:tc>
          <w:tcPr>
            <w:tcW w:w="12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  <w:jc w:val="right"/>
            </w:pPr>
            <w:r>
              <w:t>50.000,00</w:t>
            </w:r>
          </w:p>
        </w:tc>
        <w:tc>
          <w:tcPr>
            <w:tcW w:w="102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7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  <w:jc w:val="right"/>
            </w:pPr>
            <w:r>
              <w:t>0,00%</w:t>
            </w:r>
          </w:p>
        </w:tc>
      </w:tr>
      <w:tr w:rsidR="008510AC" w:rsidRPr="00D120D1" w:rsidTr="00BE094A">
        <w:trPr>
          <w:trHeight w:hRule="exact" w:val="285"/>
        </w:trPr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</w:pPr>
            <w:r>
              <w:t>R434</w:t>
            </w:r>
          </w:p>
        </w:tc>
        <w:tc>
          <w:tcPr>
            <w:tcW w:w="121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510AC" w:rsidRDefault="008510AC" w:rsidP="00D83309">
            <w:pPr>
              <w:pStyle w:val="EMPTYCELLSTYLE"/>
            </w:pPr>
          </w:p>
        </w:tc>
        <w:tc>
          <w:tcPr>
            <w:tcW w:w="120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</w:pPr>
            <w:r>
              <w:t>42149</w:t>
            </w:r>
          </w:p>
        </w:tc>
        <w:tc>
          <w:tcPr>
            <w:tcW w:w="570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510AC" w:rsidRDefault="008510AC" w:rsidP="00D83309">
            <w:pPr>
              <w:pStyle w:val="DefaultStyle1"/>
            </w:pPr>
            <w:r>
              <w:t>Izgradnja nogostupa M.Dizdara i A. Starčevića-Ministarstvo</w:t>
            </w:r>
          </w:p>
        </w:tc>
        <w:tc>
          <w:tcPr>
            <w:tcW w:w="12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  <w:jc w:val="right"/>
            </w:pPr>
            <w:r>
              <w:t>80.000,00</w:t>
            </w:r>
          </w:p>
        </w:tc>
        <w:tc>
          <w:tcPr>
            <w:tcW w:w="102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7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  <w:jc w:val="right"/>
            </w:pPr>
            <w:r>
              <w:t>0,00%</w:t>
            </w:r>
          </w:p>
        </w:tc>
      </w:tr>
      <w:tr w:rsidR="008510AC" w:rsidRPr="00D120D1" w:rsidTr="00BE094A">
        <w:trPr>
          <w:trHeight w:hRule="exact" w:val="1060"/>
        </w:trPr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</w:pPr>
            <w:r>
              <w:t>R253</w:t>
            </w:r>
          </w:p>
        </w:tc>
        <w:tc>
          <w:tcPr>
            <w:tcW w:w="121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510AC" w:rsidRDefault="008510AC" w:rsidP="00D83309">
            <w:pPr>
              <w:pStyle w:val="EMPTYCELLSTYLE"/>
            </w:pPr>
          </w:p>
        </w:tc>
        <w:tc>
          <w:tcPr>
            <w:tcW w:w="120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</w:pPr>
            <w:r>
              <w:t>42636</w:t>
            </w:r>
          </w:p>
        </w:tc>
        <w:tc>
          <w:tcPr>
            <w:tcW w:w="570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510AC" w:rsidRDefault="008510AC" w:rsidP="00D83309">
            <w:pPr>
              <w:pStyle w:val="DefaultStyle1"/>
            </w:pPr>
            <w:r>
              <w:t>Projekt.dok.za izgradnju nogostupa - vlastita sredstva</w:t>
            </w:r>
          </w:p>
        </w:tc>
        <w:tc>
          <w:tcPr>
            <w:tcW w:w="12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  <w:jc w:val="right"/>
            </w:pPr>
            <w:r>
              <w:t>1.050,00</w:t>
            </w:r>
          </w:p>
        </w:tc>
        <w:tc>
          <w:tcPr>
            <w:tcW w:w="102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7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  <w:jc w:val="right"/>
            </w:pPr>
            <w:r>
              <w:t>0,00%</w:t>
            </w:r>
          </w:p>
        </w:tc>
      </w:tr>
      <w:tr w:rsidR="008510AC" w:rsidRPr="00D120D1" w:rsidTr="00BE094A">
        <w:trPr>
          <w:trHeight w:hRule="exact" w:val="386"/>
        </w:trPr>
        <w:tc>
          <w:tcPr>
            <w:tcW w:w="1023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prog3"/>
            </w:pPr>
          </w:p>
        </w:tc>
        <w:tc>
          <w:tcPr>
            <w:tcW w:w="1228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prog3"/>
            </w:pPr>
            <w:r>
              <w:rPr>
                <w:sz w:val="16"/>
              </w:rPr>
              <w:t>Kapitalni projekt K100181</w:t>
            </w:r>
          </w:p>
        </w:tc>
        <w:tc>
          <w:tcPr>
            <w:tcW w:w="5733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510AC" w:rsidRDefault="008510AC" w:rsidP="00D83309">
            <w:pPr>
              <w:pStyle w:val="prog3"/>
            </w:pPr>
            <w:r>
              <w:rPr>
                <w:sz w:val="16"/>
              </w:rPr>
              <w:t>Mrtvačnica</w:t>
            </w:r>
          </w:p>
        </w:tc>
        <w:tc>
          <w:tcPr>
            <w:tcW w:w="1234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prog3"/>
              <w:jc w:val="right"/>
            </w:pPr>
            <w:r>
              <w:rPr>
                <w:sz w:val="16"/>
              </w:rPr>
              <w:t>14.750,00</w:t>
            </w:r>
          </w:p>
        </w:tc>
        <w:tc>
          <w:tcPr>
            <w:tcW w:w="1047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prog3"/>
              <w:jc w:val="right"/>
            </w:pPr>
            <w:r>
              <w:rPr>
                <w:sz w:val="16"/>
              </w:rPr>
              <w:t>4.075,00</w:t>
            </w:r>
          </w:p>
        </w:tc>
        <w:tc>
          <w:tcPr>
            <w:tcW w:w="712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prog3"/>
              <w:jc w:val="right"/>
            </w:pPr>
            <w:r>
              <w:rPr>
                <w:sz w:val="16"/>
              </w:rPr>
              <w:t>27,63%</w:t>
            </w:r>
          </w:p>
        </w:tc>
      </w:tr>
      <w:tr w:rsidR="008510AC" w:rsidRPr="00D120D1" w:rsidTr="00BE094A">
        <w:trPr>
          <w:trHeight w:hRule="exact" w:val="285"/>
        </w:trPr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"/>
            </w:pPr>
          </w:p>
        </w:tc>
        <w:tc>
          <w:tcPr>
            <w:tcW w:w="121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510AC" w:rsidRDefault="008510AC" w:rsidP="00D83309">
            <w:pPr>
              <w:pStyle w:val="EMPTYCELLSTYLE"/>
            </w:pPr>
          </w:p>
        </w:tc>
        <w:tc>
          <w:tcPr>
            <w:tcW w:w="120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"/>
            </w:pPr>
            <w:r>
              <w:rPr>
                <w:sz w:val="16"/>
              </w:rPr>
              <w:t>42</w:t>
            </w:r>
          </w:p>
        </w:tc>
        <w:tc>
          <w:tcPr>
            <w:tcW w:w="570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510AC" w:rsidRDefault="008510AC" w:rsidP="00D83309">
            <w:pPr>
              <w:pStyle w:val="DefaultStyle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2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"/>
              <w:jc w:val="right"/>
            </w:pPr>
            <w:r>
              <w:rPr>
                <w:sz w:val="16"/>
              </w:rPr>
              <w:t>14.750,00</w:t>
            </w:r>
          </w:p>
        </w:tc>
        <w:tc>
          <w:tcPr>
            <w:tcW w:w="102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"/>
              <w:jc w:val="right"/>
            </w:pPr>
            <w:r>
              <w:rPr>
                <w:sz w:val="16"/>
              </w:rPr>
              <w:t>4.075,00</w:t>
            </w:r>
          </w:p>
        </w:tc>
        <w:tc>
          <w:tcPr>
            <w:tcW w:w="7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"/>
              <w:jc w:val="right"/>
            </w:pPr>
            <w:r>
              <w:rPr>
                <w:sz w:val="16"/>
              </w:rPr>
              <w:t>27,63%</w:t>
            </w:r>
          </w:p>
        </w:tc>
      </w:tr>
      <w:tr w:rsidR="008510AC" w:rsidRPr="00D120D1" w:rsidTr="00BE094A">
        <w:trPr>
          <w:trHeight w:hRule="exact" w:val="285"/>
        </w:trPr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</w:pPr>
            <w:r>
              <w:t>R345</w:t>
            </w:r>
          </w:p>
        </w:tc>
        <w:tc>
          <w:tcPr>
            <w:tcW w:w="121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510AC" w:rsidRDefault="008510AC" w:rsidP="00D83309">
            <w:pPr>
              <w:pStyle w:val="EMPTYCELLSTYLE"/>
            </w:pPr>
          </w:p>
        </w:tc>
        <w:tc>
          <w:tcPr>
            <w:tcW w:w="120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</w:pPr>
            <w:r>
              <w:t>42149</w:t>
            </w:r>
          </w:p>
        </w:tc>
        <w:tc>
          <w:tcPr>
            <w:tcW w:w="570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510AC" w:rsidRDefault="008510AC" w:rsidP="00D83309">
            <w:pPr>
              <w:pStyle w:val="DefaultStyle1"/>
            </w:pPr>
            <w:r>
              <w:t>Izrada projektne dok.za  mrtvačnicu -  Šumanovci - vlastita sredstva</w:t>
            </w:r>
          </w:p>
        </w:tc>
        <w:tc>
          <w:tcPr>
            <w:tcW w:w="12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  <w:jc w:val="right"/>
            </w:pPr>
            <w:r>
              <w:t>14.750,00</w:t>
            </w:r>
          </w:p>
        </w:tc>
        <w:tc>
          <w:tcPr>
            <w:tcW w:w="102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  <w:jc w:val="right"/>
            </w:pPr>
            <w:r>
              <w:t>4.075,00</w:t>
            </w:r>
          </w:p>
        </w:tc>
        <w:tc>
          <w:tcPr>
            <w:tcW w:w="7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Default="008510AC" w:rsidP="00D83309">
            <w:pPr>
              <w:pStyle w:val="DefaultStyle1"/>
              <w:jc w:val="right"/>
            </w:pPr>
            <w:r>
              <w:t>27,63%</w:t>
            </w:r>
          </w:p>
        </w:tc>
      </w:tr>
      <w:tr w:rsidR="008510AC" w:rsidRPr="00D120D1" w:rsidTr="00BE094A">
        <w:trPr>
          <w:trHeight w:hRule="exact" w:val="401"/>
        </w:trPr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Pr="00D120D1" w:rsidRDefault="008510AC" w:rsidP="00C03181">
            <w:pPr>
              <w:pStyle w:val="DefaultStyle1"/>
              <w:rPr>
                <w:rFonts w:ascii="Times New Roman" w:hAnsi="Times New Roman" w:cs="Times New Roman"/>
              </w:rPr>
            </w:pPr>
          </w:p>
        </w:tc>
        <w:tc>
          <w:tcPr>
            <w:tcW w:w="121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510AC" w:rsidRPr="00D120D1" w:rsidRDefault="008510AC" w:rsidP="00C0318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Pr="00D120D1" w:rsidRDefault="008510AC" w:rsidP="00C03181">
            <w:pPr>
              <w:pStyle w:val="DefaultStyle1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510AC" w:rsidRPr="00D120D1" w:rsidRDefault="008510AC" w:rsidP="00C03181">
            <w:pPr>
              <w:pStyle w:val="DefaultStyle1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Pr="00D120D1" w:rsidRDefault="008510AC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Pr="00D120D1" w:rsidRDefault="008510AC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510AC" w:rsidRPr="00D120D1" w:rsidRDefault="008510AC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E094A" w:rsidRPr="00D120D1" w:rsidTr="00BE094A">
        <w:trPr>
          <w:trHeight w:hRule="exact" w:val="386"/>
        </w:trPr>
        <w:tc>
          <w:tcPr>
            <w:tcW w:w="1023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E094A" w:rsidRDefault="00BE094A" w:rsidP="00D83309">
            <w:pPr>
              <w:pStyle w:val="prog3"/>
            </w:pPr>
          </w:p>
        </w:tc>
        <w:tc>
          <w:tcPr>
            <w:tcW w:w="1228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E094A" w:rsidRDefault="00BE094A" w:rsidP="00D83309">
            <w:pPr>
              <w:pStyle w:val="prog3"/>
            </w:pPr>
            <w:r>
              <w:rPr>
                <w:sz w:val="16"/>
              </w:rPr>
              <w:t>Kapitalni projekt K200100</w:t>
            </w:r>
          </w:p>
        </w:tc>
        <w:tc>
          <w:tcPr>
            <w:tcW w:w="5733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E094A" w:rsidRDefault="00BE094A" w:rsidP="00D83309">
            <w:pPr>
              <w:pStyle w:val="prog3"/>
            </w:pPr>
            <w:r>
              <w:rPr>
                <w:sz w:val="16"/>
              </w:rPr>
              <w:t>Nabava opreme za komunalne potrebe</w:t>
            </w:r>
          </w:p>
        </w:tc>
        <w:tc>
          <w:tcPr>
            <w:tcW w:w="1234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E094A" w:rsidRDefault="00BE094A" w:rsidP="00D83309">
            <w:pPr>
              <w:pStyle w:val="prog3"/>
              <w:jc w:val="right"/>
            </w:pPr>
            <w:r>
              <w:rPr>
                <w:sz w:val="16"/>
              </w:rPr>
              <w:t>181.000,00</w:t>
            </w:r>
          </w:p>
        </w:tc>
        <w:tc>
          <w:tcPr>
            <w:tcW w:w="1047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E094A" w:rsidRDefault="00BE094A" w:rsidP="00D83309">
            <w:pPr>
              <w:pStyle w:val="prog3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12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E094A" w:rsidRDefault="00BE094A" w:rsidP="00D83309">
            <w:pPr>
              <w:pStyle w:val="prog3"/>
              <w:jc w:val="right"/>
            </w:pPr>
            <w:r>
              <w:rPr>
                <w:sz w:val="16"/>
              </w:rPr>
              <w:t>0,00%</w:t>
            </w:r>
          </w:p>
        </w:tc>
      </w:tr>
      <w:tr w:rsidR="00BE094A" w:rsidRPr="00D120D1" w:rsidTr="00BE094A">
        <w:trPr>
          <w:trHeight w:hRule="exact" w:val="285"/>
        </w:trPr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E094A" w:rsidRDefault="00BE094A" w:rsidP="00D83309">
            <w:pPr>
              <w:pStyle w:val="DefaultStyle"/>
            </w:pPr>
          </w:p>
        </w:tc>
        <w:tc>
          <w:tcPr>
            <w:tcW w:w="121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BE094A" w:rsidRDefault="00BE094A" w:rsidP="00D83309">
            <w:pPr>
              <w:pStyle w:val="EMPTYCELLSTYLE"/>
            </w:pPr>
          </w:p>
        </w:tc>
        <w:tc>
          <w:tcPr>
            <w:tcW w:w="120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E094A" w:rsidRDefault="00BE094A" w:rsidP="00D83309">
            <w:pPr>
              <w:pStyle w:val="DefaultStyle"/>
            </w:pPr>
            <w:r>
              <w:rPr>
                <w:sz w:val="16"/>
              </w:rPr>
              <w:t>42</w:t>
            </w:r>
          </w:p>
        </w:tc>
        <w:tc>
          <w:tcPr>
            <w:tcW w:w="570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E094A" w:rsidRDefault="00BE094A" w:rsidP="00D83309">
            <w:pPr>
              <w:pStyle w:val="DefaultStyle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2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E094A" w:rsidRDefault="00BE094A" w:rsidP="00D83309">
            <w:pPr>
              <w:pStyle w:val="DefaultStyle"/>
              <w:jc w:val="right"/>
            </w:pPr>
            <w:r>
              <w:rPr>
                <w:sz w:val="16"/>
              </w:rPr>
              <w:t>181.000,00</w:t>
            </w:r>
          </w:p>
        </w:tc>
        <w:tc>
          <w:tcPr>
            <w:tcW w:w="102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E094A" w:rsidRDefault="00BE094A" w:rsidP="00D83309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E094A" w:rsidRDefault="00BE094A" w:rsidP="00D83309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BE094A" w:rsidRPr="00D120D1" w:rsidTr="00BE094A">
        <w:trPr>
          <w:trHeight w:hRule="exact" w:val="285"/>
        </w:trPr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E094A" w:rsidRDefault="00BE094A" w:rsidP="00D83309">
            <w:pPr>
              <w:pStyle w:val="DefaultStyle1"/>
            </w:pPr>
            <w:r>
              <w:t>R267</w:t>
            </w:r>
          </w:p>
        </w:tc>
        <w:tc>
          <w:tcPr>
            <w:tcW w:w="121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BE094A" w:rsidRDefault="00BE094A" w:rsidP="00D83309">
            <w:pPr>
              <w:pStyle w:val="EMPTYCELLSTYLE"/>
            </w:pPr>
          </w:p>
        </w:tc>
        <w:tc>
          <w:tcPr>
            <w:tcW w:w="120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E094A" w:rsidRDefault="00BE094A" w:rsidP="00D83309">
            <w:pPr>
              <w:pStyle w:val="DefaultStyle1"/>
            </w:pPr>
            <w:r>
              <w:t>42273</w:t>
            </w:r>
          </w:p>
        </w:tc>
        <w:tc>
          <w:tcPr>
            <w:tcW w:w="570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E094A" w:rsidRDefault="00BE094A" w:rsidP="00D83309">
            <w:pPr>
              <w:pStyle w:val="DefaultStyle1"/>
            </w:pPr>
            <w:r>
              <w:t>Nabava komunalne opreme (buldožer)-vlastita sredstva</w:t>
            </w:r>
          </w:p>
        </w:tc>
        <w:tc>
          <w:tcPr>
            <w:tcW w:w="12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E094A" w:rsidRDefault="00BE094A" w:rsidP="00D83309">
            <w:pPr>
              <w:pStyle w:val="DefaultStyle1"/>
              <w:jc w:val="right"/>
            </w:pPr>
            <w:r>
              <w:t>37.000,00</w:t>
            </w:r>
          </w:p>
        </w:tc>
        <w:tc>
          <w:tcPr>
            <w:tcW w:w="102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E094A" w:rsidRDefault="00BE094A" w:rsidP="00D83309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7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E094A" w:rsidRDefault="00BE094A" w:rsidP="00D83309">
            <w:pPr>
              <w:pStyle w:val="DefaultStyle1"/>
              <w:jc w:val="right"/>
            </w:pPr>
            <w:r>
              <w:t>0,00%</w:t>
            </w:r>
          </w:p>
        </w:tc>
      </w:tr>
      <w:tr w:rsidR="00BE094A" w:rsidRPr="00D120D1" w:rsidTr="00BE094A">
        <w:trPr>
          <w:trHeight w:hRule="exact" w:val="285"/>
        </w:trPr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E094A" w:rsidRDefault="00BE094A" w:rsidP="00D83309">
            <w:pPr>
              <w:pStyle w:val="DefaultStyle1"/>
            </w:pPr>
            <w:r>
              <w:t>R362</w:t>
            </w:r>
          </w:p>
        </w:tc>
        <w:tc>
          <w:tcPr>
            <w:tcW w:w="121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BE094A" w:rsidRDefault="00BE094A" w:rsidP="00D83309">
            <w:pPr>
              <w:pStyle w:val="EMPTYCELLSTYLE"/>
            </w:pPr>
          </w:p>
        </w:tc>
        <w:tc>
          <w:tcPr>
            <w:tcW w:w="120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E094A" w:rsidRDefault="00BE094A" w:rsidP="00D83309">
            <w:pPr>
              <w:pStyle w:val="DefaultStyle1"/>
            </w:pPr>
            <w:r>
              <w:t>42273</w:t>
            </w:r>
          </w:p>
        </w:tc>
        <w:tc>
          <w:tcPr>
            <w:tcW w:w="570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E094A" w:rsidRDefault="00BE094A" w:rsidP="00D83309">
            <w:pPr>
              <w:pStyle w:val="DefaultStyle1"/>
            </w:pPr>
            <w:r>
              <w:t>Nabava komunalne opreme (buldožer)-Fond</w:t>
            </w:r>
          </w:p>
        </w:tc>
        <w:tc>
          <w:tcPr>
            <w:tcW w:w="12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E094A" w:rsidRDefault="00BE094A" w:rsidP="00D83309">
            <w:pPr>
              <w:pStyle w:val="DefaultStyle1"/>
              <w:jc w:val="right"/>
            </w:pPr>
            <w:r>
              <w:t>144.000,00</w:t>
            </w:r>
          </w:p>
        </w:tc>
        <w:tc>
          <w:tcPr>
            <w:tcW w:w="102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E094A" w:rsidRDefault="00BE094A" w:rsidP="00D83309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7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E094A" w:rsidRDefault="00BE094A" w:rsidP="00D83309">
            <w:pPr>
              <w:pStyle w:val="DefaultStyle1"/>
              <w:jc w:val="right"/>
            </w:pPr>
            <w:r>
              <w:t>0,00%</w:t>
            </w:r>
          </w:p>
        </w:tc>
      </w:tr>
    </w:tbl>
    <w:p w:rsidR="008510AC" w:rsidRDefault="008510AC" w:rsidP="00903FDD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</w:rPr>
      </w:pPr>
    </w:p>
    <w:p w:rsidR="008510AC" w:rsidRDefault="008510AC" w:rsidP="00903FDD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</w:rPr>
      </w:pPr>
    </w:p>
    <w:p w:rsidR="00903FDD" w:rsidRPr="00903FDD" w:rsidRDefault="00D120D1" w:rsidP="00903FD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C2657">
        <w:rPr>
          <w:rFonts w:ascii="Times New Roman" w:hAnsi="Times New Roman" w:cs="Times New Roman"/>
          <w:i/>
          <w:sz w:val="24"/>
        </w:rPr>
        <w:t>Kapitalni projekt K100100 Ceste, ugibališta i parkirališta</w:t>
      </w:r>
      <w:r>
        <w:rPr>
          <w:rFonts w:ascii="Times New Roman" w:hAnsi="Times New Roman" w:cs="Times New Roman"/>
          <w:sz w:val="24"/>
        </w:rPr>
        <w:t xml:space="preserve"> – rashodi su ostvareni u visini </w:t>
      </w:r>
      <w:r w:rsidR="00BE094A">
        <w:rPr>
          <w:rFonts w:ascii="Times New Roman" w:hAnsi="Times New Roman" w:cs="Times New Roman"/>
          <w:sz w:val="24"/>
        </w:rPr>
        <w:t>74,28</w:t>
      </w:r>
      <w:r>
        <w:rPr>
          <w:rFonts w:ascii="Times New Roman" w:hAnsi="Times New Roman" w:cs="Times New Roman"/>
          <w:sz w:val="24"/>
        </w:rPr>
        <w:t>% od</w:t>
      </w:r>
      <w:r w:rsidR="00BE094A">
        <w:rPr>
          <w:rFonts w:ascii="Times New Roman" w:hAnsi="Times New Roman" w:cs="Times New Roman"/>
          <w:sz w:val="24"/>
        </w:rPr>
        <w:t xml:space="preserve"> plana, </w:t>
      </w:r>
      <w:r w:rsidR="00BE094A" w:rsidRPr="00BE094A">
        <w:rPr>
          <w:rFonts w:ascii="Times New Roman" w:hAnsi="Times New Roman" w:cs="Times New Roman"/>
          <w:sz w:val="24"/>
          <w:szCs w:val="24"/>
        </w:rPr>
        <w:t>odnose se na izgradnju i rekonstrukciju nerazvrstanih cesta to jest pristupni put do Mezarja i ulicu I. Gundulića</w:t>
      </w:r>
      <w:r w:rsidR="00BE094A">
        <w:t>.</w:t>
      </w:r>
    </w:p>
    <w:p w:rsidR="00903FDD" w:rsidRDefault="00903FDD" w:rsidP="00D21936">
      <w:pPr>
        <w:pStyle w:val="Bezproreda"/>
        <w:jc w:val="both"/>
        <w:rPr>
          <w:rFonts w:ascii="Times New Roman" w:hAnsi="Times New Roman" w:cs="Times New Roman"/>
        </w:rPr>
      </w:pPr>
    </w:p>
    <w:p w:rsidR="005141D7" w:rsidRPr="00CE0416" w:rsidRDefault="00EE15CE" w:rsidP="005141D7">
      <w:pPr>
        <w:pStyle w:val="Bezprored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657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5141D7" w:rsidRPr="00CC2657">
        <w:rPr>
          <w:rFonts w:ascii="Times New Roman" w:hAnsi="Times New Roman" w:cs="Times New Roman"/>
          <w:i/>
          <w:color w:val="000000" w:themeColor="text1"/>
          <w:sz w:val="24"/>
        </w:rPr>
        <w:t>Kapitalni projekt K100130 Javna rasvjeta</w:t>
      </w:r>
      <w:r w:rsidR="005141D7">
        <w:rPr>
          <w:rFonts w:ascii="Times New Roman" w:hAnsi="Times New Roman" w:cs="Times New Roman"/>
          <w:color w:val="000000" w:themeColor="text1"/>
          <w:sz w:val="24"/>
        </w:rPr>
        <w:t xml:space="preserve"> –nema izvršenja u izvještajnom razdoblju</w:t>
      </w:r>
      <w:r w:rsidR="00BE094A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CC2657" w:rsidRDefault="00B35679" w:rsidP="00B35679">
      <w:pPr>
        <w:pStyle w:val="Bezproreda"/>
        <w:tabs>
          <w:tab w:val="left" w:pos="2220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p w:rsidR="00BE094A" w:rsidRPr="00CE0416" w:rsidRDefault="008E1365" w:rsidP="00BE094A">
      <w:pPr>
        <w:pStyle w:val="Bezprored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657">
        <w:rPr>
          <w:rFonts w:ascii="Times New Roman" w:hAnsi="Times New Roman" w:cs="Times New Roman"/>
          <w:i/>
          <w:sz w:val="24"/>
        </w:rPr>
        <w:t>Kap</w:t>
      </w:r>
      <w:r w:rsidR="009622BB" w:rsidRPr="00CC2657">
        <w:rPr>
          <w:rFonts w:ascii="Times New Roman" w:hAnsi="Times New Roman" w:cs="Times New Roman"/>
          <w:i/>
          <w:sz w:val="24"/>
        </w:rPr>
        <w:t>italni projekt</w:t>
      </w:r>
      <w:r w:rsidR="00CC2657" w:rsidRPr="00CC2657">
        <w:rPr>
          <w:rFonts w:ascii="Times New Roman" w:hAnsi="Times New Roman" w:cs="Times New Roman"/>
          <w:i/>
          <w:sz w:val="24"/>
        </w:rPr>
        <w:t xml:space="preserve"> K100140 </w:t>
      </w:r>
      <w:r w:rsidR="00DA5555" w:rsidRPr="00CC2657">
        <w:rPr>
          <w:rFonts w:ascii="Times New Roman" w:hAnsi="Times New Roman" w:cs="Times New Roman"/>
          <w:i/>
          <w:sz w:val="24"/>
        </w:rPr>
        <w:t>P</w:t>
      </w:r>
      <w:r w:rsidR="009622BB" w:rsidRPr="00CC2657">
        <w:rPr>
          <w:rFonts w:ascii="Times New Roman" w:hAnsi="Times New Roman" w:cs="Times New Roman"/>
          <w:i/>
          <w:sz w:val="24"/>
        </w:rPr>
        <w:t>ješačke staze</w:t>
      </w:r>
      <w:r w:rsidR="00DA5555" w:rsidRPr="00CC2657">
        <w:rPr>
          <w:rFonts w:ascii="Times New Roman" w:hAnsi="Times New Roman" w:cs="Times New Roman"/>
          <w:sz w:val="24"/>
        </w:rPr>
        <w:t xml:space="preserve">- </w:t>
      </w:r>
      <w:r w:rsidR="00BE094A">
        <w:rPr>
          <w:rFonts w:ascii="Times New Roman" w:hAnsi="Times New Roman" w:cs="Times New Roman"/>
          <w:color w:val="000000" w:themeColor="text1"/>
          <w:sz w:val="24"/>
        </w:rPr>
        <w:t>nema izvršenja u izvještajnom razdoblju, planira</w:t>
      </w:r>
      <w:r w:rsidR="00576EF5">
        <w:rPr>
          <w:rFonts w:ascii="Times New Roman" w:hAnsi="Times New Roman" w:cs="Times New Roman"/>
          <w:color w:val="000000" w:themeColor="text1"/>
          <w:sz w:val="24"/>
        </w:rPr>
        <w:t>na</w:t>
      </w:r>
      <w:r w:rsidR="00BE094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576EF5">
        <w:rPr>
          <w:rFonts w:ascii="Times New Roman" w:hAnsi="Times New Roman" w:cs="Times New Roman"/>
          <w:color w:val="000000" w:themeColor="text1"/>
          <w:sz w:val="24"/>
        </w:rPr>
        <w:t>j</w:t>
      </w:r>
      <w:r w:rsidR="00BE094A">
        <w:rPr>
          <w:rFonts w:ascii="Times New Roman" w:hAnsi="Times New Roman" w:cs="Times New Roman"/>
          <w:color w:val="000000" w:themeColor="text1"/>
          <w:sz w:val="24"/>
        </w:rPr>
        <w:t xml:space="preserve">e realizacija u drugom polugodištu 2024. </w:t>
      </w:r>
      <w:r w:rsidR="00576EF5">
        <w:rPr>
          <w:rFonts w:ascii="Times New Roman" w:hAnsi="Times New Roman" w:cs="Times New Roman"/>
          <w:color w:val="000000" w:themeColor="text1"/>
          <w:sz w:val="24"/>
        </w:rPr>
        <w:t>g</w:t>
      </w:r>
      <w:r w:rsidR="00BE094A">
        <w:rPr>
          <w:rFonts w:ascii="Times New Roman" w:hAnsi="Times New Roman" w:cs="Times New Roman"/>
          <w:color w:val="000000" w:themeColor="text1"/>
          <w:sz w:val="24"/>
        </w:rPr>
        <w:t>odine.</w:t>
      </w:r>
    </w:p>
    <w:p w:rsidR="005141D7" w:rsidRDefault="005141D7" w:rsidP="00DA5555">
      <w:pPr>
        <w:pStyle w:val="Bezproreda"/>
        <w:jc w:val="both"/>
        <w:rPr>
          <w:rFonts w:ascii="Times New Roman" w:hAnsi="Times New Roman" w:cs="Times New Roman"/>
        </w:rPr>
      </w:pPr>
    </w:p>
    <w:p w:rsidR="00C9523D" w:rsidRPr="00335EAD" w:rsidRDefault="00335EAD" w:rsidP="00335EAD">
      <w:pPr>
        <w:pStyle w:val="Bezprored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35EAD">
        <w:rPr>
          <w:rFonts w:ascii="Times New Roman" w:hAnsi="Times New Roman" w:cs="Times New Roman"/>
          <w:i/>
          <w:color w:val="000000" w:themeColor="text1"/>
          <w:sz w:val="24"/>
        </w:rPr>
        <w:lastRenderedPageBreak/>
        <w:t>Kapitalni projekt K100181</w:t>
      </w:r>
      <w:r w:rsidR="00C9523D" w:rsidRPr="00335EAD">
        <w:rPr>
          <w:rFonts w:ascii="Times New Roman" w:hAnsi="Times New Roman" w:cs="Times New Roman"/>
          <w:i/>
          <w:color w:val="000000" w:themeColor="text1"/>
          <w:sz w:val="24"/>
        </w:rPr>
        <w:t xml:space="preserve"> Mrtvačnica</w:t>
      </w:r>
      <w:r w:rsidRPr="00335EAD">
        <w:rPr>
          <w:rFonts w:ascii="Times New Roman" w:hAnsi="Times New Roman" w:cs="Times New Roman"/>
          <w:color w:val="000000" w:themeColor="text1"/>
          <w:sz w:val="24"/>
        </w:rPr>
        <w:t xml:space="preserve"> - </w:t>
      </w:r>
      <w:r w:rsidR="00386AC8" w:rsidRPr="00335EAD">
        <w:rPr>
          <w:rFonts w:ascii="Times New Roman" w:hAnsi="Times New Roman" w:cs="Times New Roman"/>
          <w:color w:val="000000" w:themeColor="text1"/>
          <w:sz w:val="24"/>
        </w:rPr>
        <w:t xml:space="preserve">planirani rashodi </w:t>
      </w:r>
      <w:r w:rsidRPr="00335EAD">
        <w:rPr>
          <w:rFonts w:ascii="Times New Roman" w:hAnsi="Times New Roman" w:cs="Times New Roman"/>
          <w:color w:val="000000" w:themeColor="text1"/>
          <w:sz w:val="24"/>
        </w:rPr>
        <w:t xml:space="preserve">odnose na </w:t>
      </w:r>
      <w:r w:rsidR="00386AC8" w:rsidRPr="00335EAD">
        <w:rPr>
          <w:rFonts w:ascii="Times New Roman" w:hAnsi="Times New Roman" w:cs="Times New Roman"/>
          <w:color w:val="000000" w:themeColor="text1"/>
          <w:sz w:val="24"/>
        </w:rPr>
        <w:t xml:space="preserve">izradu projektne dokumentacije i izgradnju mrtvačnice na Šumanovcima, </w:t>
      </w:r>
      <w:r w:rsidR="00BF7A1C">
        <w:rPr>
          <w:rFonts w:ascii="Times New Roman" w:hAnsi="Times New Roman" w:cs="Times New Roman"/>
          <w:color w:val="000000" w:themeColor="text1"/>
          <w:sz w:val="24"/>
        </w:rPr>
        <w:t>a realizacija s 30.06.202</w:t>
      </w:r>
      <w:r w:rsidR="00576EF5">
        <w:rPr>
          <w:rFonts w:ascii="Times New Roman" w:hAnsi="Times New Roman" w:cs="Times New Roman"/>
          <w:color w:val="000000" w:themeColor="text1"/>
          <w:sz w:val="24"/>
        </w:rPr>
        <w:t>4</w:t>
      </w:r>
      <w:r w:rsidR="00BF7A1C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Pr="00335EAD">
        <w:rPr>
          <w:rFonts w:ascii="Times New Roman" w:hAnsi="Times New Roman" w:cs="Times New Roman"/>
          <w:color w:val="000000" w:themeColor="text1"/>
          <w:sz w:val="24"/>
        </w:rPr>
        <w:t>godine iznos</w:t>
      </w:r>
      <w:r w:rsidR="00576EF5">
        <w:rPr>
          <w:rFonts w:ascii="Times New Roman" w:hAnsi="Times New Roman" w:cs="Times New Roman"/>
          <w:color w:val="000000" w:themeColor="text1"/>
          <w:sz w:val="24"/>
        </w:rPr>
        <w:t>i 4.075,00</w:t>
      </w:r>
      <w:r w:rsidRPr="00335EAD">
        <w:rPr>
          <w:rFonts w:ascii="Times New Roman" w:hAnsi="Times New Roman" w:cs="Times New Roman"/>
          <w:color w:val="000000" w:themeColor="text1"/>
          <w:sz w:val="24"/>
        </w:rPr>
        <w:t xml:space="preserve"> EUR</w:t>
      </w:r>
      <w:r w:rsidR="00A26213" w:rsidRPr="00335EAD">
        <w:rPr>
          <w:rFonts w:ascii="Times New Roman" w:hAnsi="Times New Roman" w:cs="Times New Roman"/>
          <w:color w:val="000000" w:themeColor="text1"/>
          <w:sz w:val="24"/>
        </w:rPr>
        <w:t xml:space="preserve">. </w:t>
      </w:r>
    </w:p>
    <w:p w:rsidR="0019138E" w:rsidRDefault="0019138E" w:rsidP="009622BB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83BF8" w:rsidRDefault="009C352E" w:rsidP="0019138E">
      <w:pPr>
        <w:pStyle w:val="Bezprored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</w:rPr>
        <w:t xml:space="preserve"> </w:t>
      </w:r>
      <w:r w:rsidR="00757E5D" w:rsidRPr="0019138E">
        <w:rPr>
          <w:rFonts w:ascii="Times New Roman" w:hAnsi="Times New Roman" w:cs="Times New Roman"/>
          <w:i/>
          <w:sz w:val="24"/>
        </w:rPr>
        <w:t>Kapitalni projekt</w:t>
      </w:r>
      <w:r w:rsidR="0019138E" w:rsidRPr="0019138E">
        <w:rPr>
          <w:rFonts w:ascii="Times New Roman" w:hAnsi="Times New Roman" w:cs="Times New Roman"/>
          <w:i/>
          <w:sz w:val="24"/>
        </w:rPr>
        <w:t xml:space="preserve"> 200100 </w:t>
      </w:r>
      <w:r w:rsidR="00EE15CE" w:rsidRPr="0019138E">
        <w:rPr>
          <w:rFonts w:ascii="Times New Roman" w:hAnsi="Times New Roman" w:cs="Times New Roman"/>
          <w:i/>
          <w:sz w:val="24"/>
        </w:rPr>
        <w:t>N</w:t>
      </w:r>
      <w:r w:rsidR="00757E5D" w:rsidRPr="0019138E">
        <w:rPr>
          <w:rFonts w:ascii="Times New Roman" w:hAnsi="Times New Roman" w:cs="Times New Roman"/>
          <w:i/>
          <w:sz w:val="24"/>
        </w:rPr>
        <w:t>abava opreme za komunalne potrebe</w:t>
      </w:r>
      <w:r w:rsidR="00F777FF" w:rsidRPr="0019138E">
        <w:rPr>
          <w:rFonts w:ascii="Times New Roman" w:hAnsi="Times New Roman" w:cs="Times New Roman"/>
          <w:sz w:val="24"/>
        </w:rPr>
        <w:t xml:space="preserve"> </w:t>
      </w:r>
      <w:r w:rsidR="0019138E">
        <w:rPr>
          <w:rFonts w:ascii="Times New Roman" w:hAnsi="Times New Roman" w:cs="Times New Roman"/>
          <w:sz w:val="24"/>
        </w:rPr>
        <w:t xml:space="preserve"> - </w:t>
      </w:r>
      <w:r w:rsidR="0019138E" w:rsidRPr="0019138E">
        <w:rPr>
          <w:rFonts w:ascii="Times New Roman" w:hAnsi="Times New Roman" w:cs="Times New Roman"/>
          <w:color w:val="000000" w:themeColor="text1"/>
          <w:sz w:val="24"/>
        </w:rPr>
        <w:t xml:space="preserve">nema izvršenja u izvještajnom </w:t>
      </w:r>
      <w:r w:rsidR="00576EF5">
        <w:rPr>
          <w:rFonts w:ascii="Times New Roman" w:hAnsi="Times New Roman" w:cs="Times New Roman"/>
          <w:color w:val="000000" w:themeColor="text1"/>
          <w:sz w:val="24"/>
        </w:rPr>
        <w:t>razdoblju, očekuje se realizacija do kraja 2024. godine.</w:t>
      </w:r>
    </w:p>
    <w:p w:rsidR="00320006" w:rsidRDefault="00320006" w:rsidP="0019138E">
      <w:pPr>
        <w:pStyle w:val="Bezprored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115E2B" w:rsidRDefault="00115E2B" w:rsidP="00DE6E15">
      <w:pPr>
        <w:pStyle w:val="Bezproreda"/>
        <w:rPr>
          <w:rFonts w:ascii="Times New Roman" w:hAnsi="Times New Roman" w:cs="Times New Roman"/>
        </w:rPr>
      </w:pPr>
    </w:p>
    <w:p w:rsidR="0067137A" w:rsidRDefault="00115E2B" w:rsidP="0016315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6315D">
        <w:rPr>
          <w:rFonts w:ascii="Times New Roman" w:hAnsi="Times New Roman" w:cs="Times New Roman"/>
          <w:b/>
          <w:sz w:val="24"/>
        </w:rPr>
        <w:t>Program</w:t>
      </w:r>
      <w:r w:rsidR="00D61DFB" w:rsidRPr="0016315D">
        <w:rPr>
          <w:rFonts w:ascii="Times New Roman" w:hAnsi="Times New Roman" w:cs="Times New Roman"/>
          <w:b/>
          <w:sz w:val="24"/>
        </w:rPr>
        <w:t xml:space="preserve"> 0130 </w:t>
      </w:r>
      <w:r w:rsidRPr="0016315D">
        <w:rPr>
          <w:rFonts w:ascii="Times New Roman" w:hAnsi="Times New Roman" w:cs="Times New Roman"/>
          <w:b/>
          <w:sz w:val="24"/>
        </w:rPr>
        <w:t xml:space="preserve">Investicije za potrebe </w:t>
      </w:r>
      <w:r w:rsidR="00C5364C" w:rsidRPr="0016315D">
        <w:rPr>
          <w:rFonts w:ascii="Times New Roman" w:hAnsi="Times New Roman" w:cs="Times New Roman"/>
          <w:b/>
          <w:sz w:val="24"/>
        </w:rPr>
        <w:t xml:space="preserve">gospodarstva - </w:t>
      </w:r>
      <w:r w:rsidR="00C5364C" w:rsidRPr="0016315D">
        <w:rPr>
          <w:rFonts w:ascii="Times New Roman" w:hAnsi="Times New Roman" w:cs="Times New Roman"/>
          <w:sz w:val="24"/>
        </w:rPr>
        <w:t>planirani rashodi u iznosu</w:t>
      </w:r>
      <w:r w:rsidR="0016315D" w:rsidRPr="0016315D">
        <w:rPr>
          <w:rFonts w:ascii="Times New Roman" w:hAnsi="Times New Roman" w:cs="Times New Roman"/>
          <w:sz w:val="24"/>
        </w:rPr>
        <w:t xml:space="preserve"> </w:t>
      </w:r>
      <w:r w:rsidR="00320006">
        <w:rPr>
          <w:rFonts w:ascii="Times New Roman" w:hAnsi="Times New Roman" w:cs="Times New Roman"/>
          <w:sz w:val="24"/>
        </w:rPr>
        <w:t>637.009,76</w:t>
      </w:r>
      <w:r w:rsidR="0016315D" w:rsidRPr="0016315D">
        <w:rPr>
          <w:rFonts w:ascii="Times New Roman" w:hAnsi="Times New Roman" w:cs="Times New Roman"/>
          <w:sz w:val="24"/>
        </w:rPr>
        <w:t xml:space="preserve"> EUR</w:t>
      </w:r>
      <w:r w:rsidR="00C5364C" w:rsidRPr="0016315D">
        <w:rPr>
          <w:rFonts w:ascii="Times New Roman" w:hAnsi="Times New Roman" w:cs="Times New Roman"/>
          <w:sz w:val="24"/>
        </w:rPr>
        <w:t xml:space="preserve">, </w:t>
      </w:r>
      <w:r w:rsidR="0016315D" w:rsidRPr="0016315D">
        <w:rPr>
          <w:rFonts w:ascii="Times New Roman" w:hAnsi="Times New Roman" w:cs="Times New Roman"/>
          <w:sz w:val="24"/>
        </w:rPr>
        <w:t xml:space="preserve">a </w:t>
      </w:r>
      <w:r w:rsidR="00C5364C" w:rsidRPr="0016315D">
        <w:rPr>
          <w:rFonts w:ascii="Times New Roman" w:hAnsi="Times New Roman" w:cs="Times New Roman"/>
          <w:sz w:val="24"/>
        </w:rPr>
        <w:t xml:space="preserve">izvršenje s </w:t>
      </w:r>
      <w:r w:rsidR="0016315D" w:rsidRPr="0016315D">
        <w:rPr>
          <w:rFonts w:ascii="Times New Roman" w:hAnsi="Times New Roman" w:cs="Times New Roman"/>
          <w:sz w:val="24"/>
        </w:rPr>
        <w:t>30.06.202</w:t>
      </w:r>
      <w:r w:rsidR="00320006">
        <w:rPr>
          <w:rFonts w:ascii="Times New Roman" w:hAnsi="Times New Roman" w:cs="Times New Roman"/>
          <w:sz w:val="24"/>
        </w:rPr>
        <w:t>4</w:t>
      </w:r>
      <w:r w:rsidR="00E915C7" w:rsidRPr="0016315D">
        <w:rPr>
          <w:rFonts w:ascii="Times New Roman" w:hAnsi="Times New Roman" w:cs="Times New Roman"/>
          <w:sz w:val="24"/>
        </w:rPr>
        <w:t xml:space="preserve">. </w:t>
      </w:r>
      <w:r w:rsidR="00C5364C" w:rsidRPr="0016315D">
        <w:rPr>
          <w:rFonts w:ascii="Times New Roman" w:hAnsi="Times New Roman" w:cs="Times New Roman"/>
          <w:sz w:val="24"/>
        </w:rPr>
        <w:t>godine iznosi</w:t>
      </w:r>
      <w:r w:rsidR="008C59DB" w:rsidRPr="0016315D">
        <w:rPr>
          <w:rFonts w:ascii="Times New Roman" w:hAnsi="Times New Roman" w:cs="Times New Roman"/>
          <w:sz w:val="24"/>
        </w:rPr>
        <w:t xml:space="preserve"> </w:t>
      </w:r>
      <w:r w:rsidR="00320006">
        <w:rPr>
          <w:rFonts w:ascii="Times New Roman" w:hAnsi="Times New Roman" w:cs="Times New Roman"/>
          <w:sz w:val="24"/>
        </w:rPr>
        <w:t>46.642,70</w:t>
      </w:r>
      <w:r w:rsidR="0016315D" w:rsidRPr="0016315D">
        <w:rPr>
          <w:rFonts w:ascii="Times New Roman" w:hAnsi="Times New Roman" w:cs="Times New Roman"/>
          <w:sz w:val="24"/>
        </w:rPr>
        <w:t xml:space="preserve"> EUR. Program se sastoji od kapitalnog proj</w:t>
      </w:r>
      <w:r w:rsidR="000A5B98">
        <w:rPr>
          <w:rFonts w:ascii="Times New Roman" w:hAnsi="Times New Roman" w:cs="Times New Roman"/>
          <w:sz w:val="24"/>
        </w:rPr>
        <w:t>ekta K100100 Gospodarska zona.</w:t>
      </w:r>
      <w:r w:rsidR="0016315D" w:rsidRPr="0016315D">
        <w:rPr>
          <w:rFonts w:ascii="Times New Roman" w:hAnsi="Times New Roman" w:cs="Times New Roman"/>
          <w:sz w:val="24"/>
        </w:rPr>
        <w:t xml:space="preserve"> </w:t>
      </w:r>
    </w:p>
    <w:p w:rsidR="00F862E9" w:rsidRPr="0016315D" w:rsidRDefault="00F862E9" w:rsidP="00F862E9">
      <w:pPr>
        <w:pStyle w:val="Opisslike"/>
        <w:rPr>
          <w:rFonts w:ascii="Times New Roman" w:hAnsi="Times New Roman" w:cs="Times New Roman"/>
          <w:sz w:val="24"/>
        </w:rPr>
      </w:pPr>
      <w:bookmarkStart w:id="33" w:name="_Toc177466200"/>
      <w:r>
        <w:t xml:space="preserve">Tablica  </w:t>
      </w:r>
      <w:fldSimple w:instr=" SEQ Tablica_ \* ARABIC ">
        <w:r w:rsidR="00BB7A08">
          <w:rPr>
            <w:noProof/>
          </w:rPr>
          <w:t>31</w:t>
        </w:r>
      </w:fldSimple>
      <w:r w:rsidR="00CE1980">
        <w:t>1</w:t>
      </w:r>
      <w:r w:rsidR="002D73E0">
        <w:t xml:space="preserve"> Razdjel 000 -</w:t>
      </w:r>
      <w:r>
        <w:t xml:space="preserve"> Program Investicije za potrebe gospodarstva</w:t>
      </w:r>
      <w:bookmarkEnd w:id="33"/>
    </w:p>
    <w:p w:rsidR="00D61DFB" w:rsidRDefault="00D61DFB" w:rsidP="00C5364C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10632" w:type="dxa"/>
        <w:tblInd w:w="-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78"/>
        <w:gridCol w:w="120"/>
        <w:gridCol w:w="1154"/>
        <w:gridCol w:w="27"/>
        <w:gridCol w:w="5598"/>
        <w:gridCol w:w="27"/>
        <w:gridCol w:w="1154"/>
        <w:gridCol w:w="27"/>
        <w:gridCol w:w="887"/>
        <w:gridCol w:w="709"/>
      </w:tblGrid>
      <w:tr w:rsidR="00D61DFB" w:rsidRPr="00D61DFB" w:rsidTr="00D61DFB">
        <w:trPr>
          <w:trHeight w:hRule="exact" w:val="487"/>
        </w:trPr>
        <w:tc>
          <w:tcPr>
            <w:tcW w:w="851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1DFB" w:rsidRPr="00D120D1" w:rsidRDefault="00D61DFB" w:rsidP="004A2E78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1DFB" w:rsidRPr="00D120D1" w:rsidRDefault="00D61DFB" w:rsidP="004A2E78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5" w:type="dxa"/>
            <w:gridSpan w:val="2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61DFB" w:rsidRPr="00D120D1" w:rsidRDefault="00D61DFB" w:rsidP="004A2E78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20D1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81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1DFB" w:rsidRPr="00D120D1" w:rsidRDefault="00D61DFB" w:rsidP="00320006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120D1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</w:t>
            </w:r>
            <w:r w:rsidR="0032000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120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14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1DFB" w:rsidRPr="00D120D1" w:rsidRDefault="00D61DFB" w:rsidP="00320006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120D1">
              <w:rPr>
                <w:rFonts w:ascii="Times New Roman" w:hAnsi="Times New Roman" w:cs="Times New Roman"/>
                <w:sz w:val="16"/>
                <w:szCs w:val="16"/>
              </w:rPr>
              <w:t>Izvršenje       202</w:t>
            </w:r>
            <w:r w:rsidR="0032000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120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1DFB" w:rsidRPr="00D120D1" w:rsidRDefault="00D61DFB" w:rsidP="00D61DFB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120D1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320006" w:rsidRPr="00D61DFB" w:rsidTr="00D61DFB">
        <w:trPr>
          <w:trHeight w:hRule="exact" w:val="487"/>
        </w:trPr>
        <w:tc>
          <w:tcPr>
            <w:tcW w:w="851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20006" w:rsidRDefault="00320006" w:rsidP="00D83309">
            <w:pPr>
              <w:pStyle w:val="prog3"/>
            </w:pPr>
          </w:p>
        </w:tc>
        <w:tc>
          <w:tcPr>
            <w:tcW w:w="1352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20006" w:rsidRDefault="00320006" w:rsidP="00D83309">
            <w:pPr>
              <w:pStyle w:val="prog3"/>
            </w:pPr>
            <w:r>
              <w:rPr>
                <w:sz w:val="16"/>
              </w:rPr>
              <w:t>Kapitalni projekt K100100</w:t>
            </w:r>
          </w:p>
        </w:tc>
        <w:tc>
          <w:tcPr>
            <w:tcW w:w="5625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20006" w:rsidRDefault="00320006" w:rsidP="00D83309">
            <w:pPr>
              <w:pStyle w:val="prog3"/>
            </w:pPr>
            <w:r>
              <w:rPr>
                <w:sz w:val="16"/>
              </w:rPr>
              <w:t>Gospodarska zona</w:t>
            </w:r>
          </w:p>
        </w:tc>
        <w:tc>
          <w:tcPr>
            <w:tcW w:w="118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20006" w:rsidRDefault="00320006" w:rsidP="00D83309">
            <w:pPr>
              <w:pStyle w:val="prog3"/>
              <w:jc w:val="right"/>
            </w:pPr>
            <w:r>
              <w:rPr>
                <w:sz w:val="16"/>
              </w:rPr>
              <w:t>637.009,76</w:t>
            </w:r>
          </w:p>
        </w:tc>
        <w:tc>
          <w:tcPr>
            <w:tcW w:w="914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20006" w:rsidRDefault="00320006" w:rsidP="00D83309">
            <w:pPr>
              <w:pStyle w:val="prog3"/>
              <w:jc w:val="right"/>
            </w:pPr>
            <w:r>
              <w:rPr>
                <w:sz w:val="16"/>
              </w:rPr>
              <w:t>46.642,70</w:t>
            </w:r>
          </w:p>
        </w:tc>
        <w:tc>
          <w:tcPr>
            <w:tcW w:w="70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20006" w:rsidRDefault="00320006" w:rsidP="00D83309">
            <w:pPr>
              <w:pStyle w:val="prog3"/>
              <w:jc w:val="right"/>
            </w:pPr>
            <w:r>
              <w:rPr>
                <w:sz w:val="16"/>
              </w:rPr>
              <w:t>7,32%</w:t>
            </w:r>
          </w:p>
        </w:tc>
      </w:tr>
      <w:tr w:rsidR="00320006" w:rsidRPr="00D61DFB" w:rsidTr="00D61DFB">
        <w:trPr>
          <w:trHeight w:hRule="exact" w:val="359"/>
        </w:trPr>
        <w:tc>
          <w:tcPr>
            <w:tcW w:w="92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20006" w:rsidRDefault="00320006" w:rsidP="00D83309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320006" w:rsidRDefault="00320006" w:rsidP="00D83309">
            <w:pPr>
              <w:pStyle w:val="EMPTYCELLSTYLE"/>
            </w:pPr>
          </w:p>
        </w:tc>
        <w:tc>
          <w:tcPr>
            <w:tcW w:w="118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20006" w:rsidRDefault="00320006" w:rsidP="00D83309">
            <w:pPr>
              <w:pStyle w:val="DefaultStyle"/>
            </w:pPr>
            <w:r>
              <w:rPr>
                <w:sz w:val="16"/>
              </w:rPr>
              <w:t>42</w:t>
            </w:r>
          </w:p>
        </w:tc>
        <w:tc>
          <w:tcPr>
            <w:tcW w:w="56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20006" w:rsidRDefault="00320006" w:rsidP="00D83309">
            <w:pPr>
              <w:pStyle w:val="DefaultStyle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18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20006" w:rsidRDefault="00320006" w:rsidP="00D83309">
            <w:pPr>
              <w:pStyle w:val="DefaultStyle"/>
              <w:jc w:val="right"/>
            </w:pPr>
            <w:r>
              <w:rPr>
                <w:sz w:val="16"/>
              </w:rPr>
              <w:t>637.009,76</w:t>
            </w:r>
          </w:p>
        </w:tc>
        <w:tc>
          <w:tcPr>
            <w:tcW w:w="88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20006" w:rsidRDefault="00320006" w:rsidP="00D83309">
            <w:pPr>
              <w:pStyle w:val="DefaultStyle"/>
              <w:jc w:val="right"/>
            </w:pPr>
            <w:r>
              <w:rPr>
                <w:sz w:val="16"/>
              </w:rPr>
              <w:t>46.642,70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20006" w:rsidRDefault="00320006" w:rsidP="00D83309">
            <w:pPr>
              <w:pStyle w:val="DefaultStyle"/>
              <w:jc w:val="right"/>
            </w:pPr>
            <w:r>
              <w:rPr>
                <w:sz w:val="16"/>
              </w:rPr>
              <w:t>7,32%</w:t>
            </w:r>
          </w:p>
        </w:tc>
      </w:tr>
      <w:tr w:rsidR="00320006" w:rsidRPr="00D61DFB" w:rsidTr="00D61DFB">
        <w:trPr>
          <w:trHeight w:hRule="exact" w:val="311"/>
        </w:trPr>
        <w:tc>
          <w:tcPr>
            <w:tcW w:w="92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20006" w:rsidRDefault="00320006" w:rsidP="00D83309">
            <w:pPr>
              <w:pStyle w:val="DefaultStyle1"/>
            </w:pPr>
            <w:r>
              <w:t>R313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320006" w:rsidRDefault="00320006" w:rsidP="00D83309">
            <w:pPr>
              <w:pStyle w:val="EMPTYCELLSTYLE"/>
            </w:pPr>
          </w:p>
        </w:tc>
        <w:tc>
          <w:tcPr>
            <w:tcW w:w="118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20006" w:rsidRDefault="00320006" w:rsidP="00D83309">
            <w:pPr>
              <w:pStyle w:val="DefaultStyle1"/>
            </w:pPr>
            <w:r>
              <w:t>42149</w:t>
            </w:r>
          </w:p>
        </w:tc>
        <w:tc>
          <w:tcPr>
            <w:tcW w:w="56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20006" w:rsidRDefault="00320006" w:rsidP="00D83309">
            <w:pPr>
              <w:pStyle w:val="DefaultStyle1"/>
            </w:pPr>
            <w:r>
              <w:t>Izgradnja gospodarske zone-vlastita sredstva</w:t>
            </w:r>
          </w:p>
        </w:tc>
        <w:tc>
          <w:tcPr>
            <w:tcW w:w="118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20006" w:rsidRDefault="00320006" w:rsidP="00D83309">
            <w:pPr>
              <w:pStyle w:val="DefaultStyle1"/>
              <w:jc w:val="right"/>
            </w:pPr>
            <w:r>
              <w:t>522.245,10</w:t>
            </w:r>
          </w:p>
        </w:tc>
        <w:tc>
          <w:tcPr>
            <w:tcW w:w="88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20006" w:rsidRDefault="00320006" w:rsidP="00D83309">
            <w:pPr>
              <w:pStyle w:val="DefaultStyle1"/>
              <w:jc w:val="right"/>
            </w:pPr>
            <w:r>
              <w:t>1.225,79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20006" w:rsidRDefault="00320006" w:rsidP="00D83309">
            <w:pPr>
              <w:pStyle w:val="DefaultStyle1"/>
              <w:jc w:val="right"/>
            </w:pPr>
            <w:r>
              <w:t>0,23%</w:t>
            </w:r>
          </w:p>
        </w:tc>
      </w:tr>
      <w:tr w:rsidR="00320006" w:rsidRPr="00D61DFB" w:rsidTr="00D61DFB">
        <w:trPr>
          <w:trHeight w:hRule="exact" w:val="359"/>
        </w:trPr>
        <w:tc>
          <w:tcPr>
            <w:tcW w:w="92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20006" w:rsidRDefault="00320006" w:rsidP="00D83309">
            <w:pPr>
              <w:pStyle w:val="DefaultStyle1"/>
            </w:pPr>
            <w:r>
              <w:t>R323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320006" w:rsidRDefault="00320006" w:rsidP="00D83309">
            <w:pPr>
              <w:pStyle w:val="EMPTYCELLSTYLE"/>
            </w:pPr>
          </w:p>
        </w:tc>
        <w:tc>
          <w:tcPr>
            <w:tcW w:w="118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20006" w:rsidRDefault="00320006" w:rsidP="00D83309">
            <w:pPr>
              <w:pStyle w:val="DefaultStyle1"/>
            </w:pPr>
            <w:r>
              <w:t>42149</w:t>
            </w:r>
          </w:p>
        </w:tc>
        <w:tc>
          <w:tcPr>
            <w:tcW w:w="56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20006" w:rsidRDefault="00320006" w:rsidP="00D83309">
            <w:pPr>
              <w:pStyle w:val="DefaultStyle1"/>
            </w:pPr>
            <w:r>
              <w:t>Izgradnja Gospodarske zone - sredstva Ministarstva</w:t>
            </w:r>
          </w:p>
        </w:tc>
        <w:tc>
          <w:tcPr>
            <w:tcW w:w="118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20006" w:rsidRDefault="00320006" w:rsidP="00D83309">
            <w:pPr>
              <w:pStyle w:val="DefaultStyle1"/>
              <w:jc w:val="right"/>
            </w:pPr>
            <w:r>
              <w:t>114.764,66</w:t>
            </w:r>
          </w:p>
        </w:tc>
        <w:tc>
          <w:tcPr>
            <w:tcW w:w="88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20006" w:rsidRDefault="00320006" w:rsidP="00D83309">
            <w:pPr>
              <w:pStyle w:val="DefaultStyle1"/>
              <w:jc w:val="right"/>
            </w:pPr>
            <w:r>
              <w:t>45.416,91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20006" w:rsidRDefault="00320006" w:rsidP="00D83309">
            <w:pPr>
              <w:pStyle w:val="DefaultStyle1"/>
              <w:jc w:val="right"/>
            </w:pPr>
            <w:r>
              <w:t>39,57%</w:t>
            </w:r>
          </w:p>
        </w:tc>
      </w:tr>
    </w:tbl>
    <w:p w:rsidR="00D61DFB" w:rsidRPr="00D61DFB" w:rsidRDefault="00D61DFB" w:rsidP="00D61DFB">
      <w:pPr>
        <w:pStyle w:val="Bezproreda"/>
        <w:jc w:val="both"/>
        <w:rPr>
          <w:rFonts w:ascii="Times New Roman" w:hAnsi="Times New Roman" w:cs="Times New Roman"/>
        </w:rPr>
      </w:pPr>
    </w:p>
    <w:p w:rsidR="00C5364C" w:rsidRDefault="00C5364C" w:rsidP="00DE6E15">
      <w:pPr>
        <w:pStyle w:val="Bezproreda"/>
        <w:rPr>
          <w:rFonts w:ascii="Times New Roman" w:hAnsi="Times New Roman" w:cs="Times New Roman"/>
        </w:rPr>
      </w:pPr>
    </w:p>
    <w:p w:rsidR="0016315D" w:rsidRDefault="0016315D" w:rsidP="00DE6E15">
      <w:pPr>
        <w:pStyle w:val="Bezproreda"/>
        <w:rPr>
          <w:rFonts w:ascii="Times New Roman" w:hAnsi="Times New Roman" w:cs="Times New Roman"/>
        </w:rPr>
      </w:pPr>
    </w:p>
    <w:p w:rsidR="002E1E64" w:rsidRDefault="004A2E78" w:rsidP="0016315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Program 0150</w:t>
      </w:r>
      <w:r w:rsidR="00263DC0" w:rsidRPr="0016315D">
        <w:rPr>
          <w:rFonts w:ascii="Times New Roman" w:hAnsi="Times New Roman" w:cs="Times New Roman"/>
          <w:b/>
          <w:sz w:val="24"/>
        </w:rPr>
        <w:t xml:space="preserve"> Investicije za potrebe društvenih djelatnosti - </w:t>
      </w:r>
      <w:r w:rsidR="00263DC0" w:rsidRPr="0016315D">
        <w:rPr>
          <w:rFonts w:ascii="Times New Roman" w:hAnsi="Times New Roman" w:cs="Times New Roman"/>
          <w:sz w:val="24"/>
        </w:rPr>
        <w:t xml:space="preserve">planirani </w:t>
      </w:r>
      <w:r>
        <w:rPr>
          <w:rFonts w:ascii="Times New Roman" w:hAnsi="Times New Roman" w:cs="Times New Roman"/>
          <w:sz w:val="24"/>
        </w:rPr>
        <w:t xml:space="preserve">su </w:t>
      </w:r>
      <w:r w:rsidR="00263DC0" w:rsidRPr="0016315D">
        <w:rPr>
          <w:rFonts w:ascii="Times New Roman" w:hAnsi="Times New Roman" w:cs="Times New Roman"/>
          <w:sz w:val="24"/>
        </w:rPr>
        <w:t>rashodi u iznosu</w:t>
      </w:r>
      <w:r>
        <w:rPr>
          <w:rFonts w:ascii="Times New Roman" w:hAnsi="Times New Roman" w:cs="Times New Roman"/>
          <w:sz w:val="24"/>
        </w:rPr>
        <w:t xml:space="preserve"> </w:t>
      </w:r>
    </w:p>
    <w:p w:rsidR="00263DC0" w:rsidRDefault="002E1E64" w:rsidP="0016315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753.877,35</w:t>
      </w:r>
      <w:r w:rsidR="004A2E78">
        <w:rPr>
          <w:rFonts w:ascii="Times New Roman" w:hAnsi="Times New Roman" w:cs="Times New Roman"/>
          <w:sz w:val="24"/>
        </w:rPr>
        <w:t xml:space="preserve"> EUR</w:t>
      </w:r>
      <w:r w:rsidR="00263DC0" w:rsidRPr="0016315D">
        <w:rPr>
          <w:rFonts w:ascii="Times New Roman" w:hAnsi="Times New Roman" w:cs="Times New Roman"/>
          <w:sz w:val="24"/>
        </w:rPr>
        <w:t xml:space="preserve">, </w:t>
      </w:r>
      <w:r w:rsidR="004A2E78">
        <w:rPr>
          <w:rFonts w:ascii="Times New Roman" w:hAnsi="Times New Roman" w:cs="Times New Roman"/>
          <w:sz w:val="24"/>
        </w:rPr>
        <w:t xml:space="preserve">a </w:t>
      </w:r>
      <w:r w:rsidR="00263DC0" w:rsidRPr="0016315D">
        <w:rPr>
          <w:rFonts w:ascii="Times New Roman" w:hAnsi="Times New Roman" w:cs="Times New Roman"/>
          <w:sz w:val="24"/>
        </w:rPr>
        <w:t xml:space="preserve">izvršenje s </w:t>
      </w:r>
      <w:r w:rsidR="004A2E78">
        <w:rPr>
          <w:rFonts w:ascii="Times New Roman" w:hAnsi="Times New Roman" w:cs="Times New Roman"/>
          <w:sz w:val="24"/>
        </w:rPr>
        <w:t>30.06.202</w:t>
      </w:r>
      <w:r>
        <w:rPr>
          <w:rFonts w:ascii="Times New Roman" w:hAnsi="Times New Roman" w:cs="Times New Roman"/>
          <w:sz w:val="24"/>
        </w:rPr>
        <w:t>4</w:t>
      </w:r>
      <w:r w:rsidR="00263DC0" w:rsidRPr="0016315D">
        <w:rPr>
          <w:rFonts w:ascii="Times New Roman" w:hAnsi="Times New Roman" w:cs="Times New Roman"/>
          <w:sz w:val="24"/>
        </w:rPr>
        <w:t>. godine iznosi</w:t>
      </w:r>
      <w:r w:rsidR="004A2E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200.335,08</w:t>
      </w:r>
      <w:r w:rsidR="004A2E78">
        <w:rPr>
          <w:rFonts w:ascii="Times New Roman" w:hAnsi="Times New Roman" w:cs="Times New Roman"/>
          <w:sz w:val="24"/>
        </w:rPr>
        <w:t xml:space="preserve"> EUR</w:t>
      </w:r>
      <w:r w:rsidR="00263DC0" w:rsidRPr="0016315D">
        <w:rPr>
          <w:rFonts w:ascii="Times New Roman" w:hAnsi="Times New Roman" w:cs="Times New Roman"/>
          <w:sz w:val="24"/>
        </w:rPr>
        <w:t xml:space="preserve">. Realizacija programa je </w:t>
      </w:r>
      <w:r>
        <w:rPr>
          <w:rFonts w:ascii="Times New Roman" w:hAnsi="Times New Roman" w:cs="Times New Roman"/>
          <w:sz w:val="24"/>
        </w:rPr>
        <w:t>26,57</w:t>
      </w:r>
      <w:r w:rsidR="00263DC0" w:rsidRPr="0016315D">
        <w:rPr>
          <w:rFonts w:ascii="Times New Roman" w:hAnsi="Times New Roman" w:cs="Times New Roman"/>
          <w:sz w:val="24"/>
        </w:rPr>
        <w:t xml:space="preserve"> % u odnosu na planirano. </w:t>
      </w:r>
      <w:r w:rsidR="004A2E78">
        <w:rPr>
          <w:rFonts w:ascii="Times New Roman" w:hAnsi="Times New Roman" w:cs="Times New Roman"/>
          <w:sz w:val="24"/>
        </w:rPr>
        <w:t>Program se sastoji od kapitalnih projekata sportske građevine i dječji vrtić.</w:t>
      </w:r>
    </w:p>
    <w:p w:rsidR="00F862E9" w:rsidRPr="0016315D" w:rsidRDefault="00F862E9" w:rsidP="00F862E9">
      <w:pPr>
        <w:pStyle w:val="Opisslike"/>
        <w:rPr>
          <w:rFonts w:ascii="Times New Roman" w:hAnsi="Times New Roman" w:cs="Times New Roman"/>
          <w:sz w:val="24"/>
        </w:rPr>
      </w:pPr>
      <w:bookmarkStart w:id="34" w:name="_Toc177466201"/>
      <w:r>
        <w:t xml:space="preserve">Tablica  </w:t>
      </w:r>
      <w:fldSimple w:instr=" SEQ Tablica_ \* ARABIC ">
        <w:r w:rsidR="00BB7A08">
          <w:rPr>
            <w:noProof/>
          </w:rPr>
          <w:t>32</w:t>
        </w:r>
      </w:fldSimple>
      <w:r w:rsidR="00446B59">
        <w:t>2</w:t>
      </w:r>
      <w:r>
        <w:t xml:space="preserve"> </w:t>
      </w:r>
      <w:r w:rsidR="004B531B">
        <w:t xml:space="preserve"> Razdjel 000 - </w:t>
      </w:r>
      <w:r>
        <w:t>Program Investicije za potrebe društvenih djelatnosti</w:t>
      </w:r>
      <w:bookmarkEnd w:id="34"/>
    </w:p>
    <w:p w:rsidR="0016315D" w:rsidRDefault="0016315D" w:rsidP="00263DC0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10915" w:type="dxa"/>
        <w:tblInd w:w="-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82"/>
        <w:gridCol w:w="120"/>
        <w:gridCol w:w="1162"/>
        <w:gridCol w:w="26"/>
        <w:gridCol w:w="5633"/>
        <w:gridCol w:w="26"/>
        <w:gridCol w:w="1162"/>
        <w:gridCol w:w="26"/>
        <w:gridCol w:w="977"/>
        <w:gridCol w:w="850"/>
      </w:tblGrid>
      <w:tr w:rsidR="004A2E78" w:rsidRPr="004A2E78" w:rsidTr="004A2E78">
        <w:trPr>
          <w:trHeight w:hRule="exact" w:val="376"/>
        </w:trPr>
        <w:tc>
          <w:tcPr>
            <w:tcW w:w="851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9" w:type="dxa"/>
            <w:gridSpan w:val="2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A2E78" w:rsidRPr="004A2E78" w:rsidRDefault="004A2E78" w:rsidP="004A2E78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2E78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88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D83309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E78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</w:t>
            </w:r>
            <w:r w:rsidR="00D8330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4A2E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03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D83309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E78">
              <w:rPr>
                <w:rFonts w:ascii="Times New Roman" w:hAnsi="Times New Roman" w:cs="Times New Roman"/>
                <w:sz w:val="16"/>
                <w:szCs w:val="16"/>
              </w:rPr>
              <w:t>Izvršenje       202</w:t>
            </w:r>
            <w:r w:rsidR="00D8330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4A2E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E78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4A2E78" w:rsidRPr="004A2E78" w:rsidTr="004A2E78">
        <w:trPr>
          <w:trHeight w:hRule="exact" w:val="376"/>
        </w:trPr>
        <w:tc>
          <w:tcPr>
            <w:tcW w:w="851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8"/>
                <w:szCs w:val="20"/>
                <w:lang w:eastAsia="hr-HR"/>
              </w:rPr>
            </w:pPr>
          </w:p>
        </w:tc>
        <w:tc>
          <w:tcPr>
            <w:tcW w:w="1364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8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b/>
                <w:color w:val="000000"/>
                <w:sz w:val="16"/>
                <w:szCs w:val="20"/>
                <w:lang w:eastAsia="hr-HR"/>
              </w:rPr>
              <w:t>Kapitalni projekt K100180</w:t>
            </w:r>
          </w:p>
        </w:tc>
        <w:tc>
          <w:tcPr>
            <w:tcW w:w="5659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8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b/>
                <w:color w:val="000000"/>
                <w:sz w:val="16"/>
                <w:szCs w:val="20"/>
                <w:lang w:eastAsia="hr-HR"/>
              </w:rPr>
              <w:t>Sportske građevine</w:t>
            </w:r>
          </w:p>
        </w:tc>
        <w:tc>
          <w:tcPr>
            <w:tcW w:w="1188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D83309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Times New Roman" w:eastAsia="Arimo" w:hAnsi="Times New Roman" w:cs="Times New Roman"/>
                <w:b/>
                <w:color w:val="000000"/>
                <w:sz w:val="16"/>
                <w:szCs w:val="20"/>
                <w:lang w:eastAsia="hr-HR"/>
              </w:rPr>
              <w:t>1.500,00</w:t>
            </w:r>
          </w:p>
        </w:tc>
        <w:tc>
          <w:tcPr>
            <w:tcW w:w="1003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8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8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b/>
                <w:color w:val="000000"/>
                <w:sz w:val="16"/>
                <w:szCs w:val="20"/>
                <w:lang w:eastAsia="hr-HR"/>
              </w:rPr>
              <w:t>0,00%</w:t>
            </w:r>
          </w:p>
        </w:tc>
      </w:tr>
      <w:tr w:rsidR="004A2E78" w:rsidRPr="004A2E78" w:rsidTr="004A2E78">
        <w:trPr>
          <w:trHeight w:hRule="exact" w:val="277"/>
        </w:trPr>
        <w:tc>
          <w:tcPr>
            <w:tcW w:w="93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8"/>
                <w:szCs w:val="20"/>
                <w:lang w:eastAsia="hr-HR"/>
              </w:rPr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18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8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565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8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18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D83309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Times New Roman" w:eastAsia="Arimo" w:hAnsi="Times New Roman" w:cs="Times New Roman"/>
                <w:b/>
                <w:color w:val="000000"/>
                <w:sz w:val="16"/>
                <w:szCs w:val="20"/>
                <w:lang w:eastAsia="hr-HR"/>
              </w:rPr>
              <w:t>1.500,00</w:t>
            </w:r>
          </w:p>
        </w:tc>
        <w:tc>
          <w:tcPr>
            <w:tcW w:w="97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8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8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b/>
                <w:color w:val="000000"/>
                <w:sz w:val="16"/>
                <w:szCs w:val="20"/>
                <w:lang w:eastAsia="hr-HR"/>
              </w:rPr>
              <w:t>0,00%</w:t>
            </w:r>
          </w:p>
        </w:tc>
      </w:tr>
      <w:tr w:rsidR="004A2E78" w:rsidRPr="004A2E78" w:rsidTr="004A2E78">
        <w:trPr>
          <w:trHeight w:hRule="exact" w:val="277"/>
        </w:trPr>
        <w:tc>
          <w:tcPr>
            <w:tcW w:w="93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R435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18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32321</w:t>
            </w:r>
          </w:p>
        </w:tc>
        <w:tc>
          <w:tcPr>
            <w:tcW w:w="565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Održavanje travnjaka i objekata na Jadranu</w:t>
            </w:r>
          </w:p>
        </w:tc>
        <w:tc>
          <w:tcPr>
            <w:tcW w:w="118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D83309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1.500</w:t>
            </w:r>
            <w:r w:rsidR="004A2E78"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,00</w:t>
            </w:r>
          </w:p>
        </w:tc>
        <w:tc>
          <w:tcPr>
            <w:tcW w:w="97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0,00%</w:t>
            </w:r>
          </w:p>
        </w:tc>
      </w:tr>
      <w:tr w:rsidR="00D83309" w:rsidRPr="004A2E78" w:rsidTr="004A2E78">
        <w:trPr>
          <w:trHeight w:hRule="exact" w:val="376"/>
        </w:trPr>
        <w:tc>
          <w:tcPr>
            <w:tcW w:w="851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83309" w:rsidRDefault="00D83309" w:rsidP="00D83309">
            <w:pPr>
              <w:pStyle w:val="prog3"/>
            </w:pPr>
          </w:p>
        </w:tc>
        <w:tc>
          <w:tcPr>
            <w:tcW w:w="1364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83309" w:rsidRDefault="00D83309" w:rsidP="00D83309">
            <w:pPr>
              <w:pStyle w:val="prog3"/>
            </w:pPr>
            <w:r>
              <w:rPr>
                <w:sz w:val="16"/>
              </w:rPr>
              <w:t>Kapitalni projekt K100182</w:t>
            </w:r>
          </w:p>
        </w:tc>
        <w:tc>
          <w:tcPr>
            <w:tcW w:w="5659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83309" w:rsidRDefault="00D83309" w:rsidP="00D83309">
            <w:pPr>
              <w:pStyle w:val="prog3"/>
            </w:pPr>
            <w:r>
              <w:rPr>
                <w:sz w:val="16"/>
              </w:rPr>
              <w:t>Dječji vrtić</w:t>
            </w:r>
          </w:p>
        </w:tc>
        <w:tc>
          <w:tcPr>
            <w:tcW w:w="1188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83309" w:rsidRDefault="00D83309" w:rsidP="00D83309">
            <w:pPr>
              <w:pStyle w:val="prog3"/>
              <w:jc w:val="right"/>
            </w:pPr>
            <w:r>
              <w:rPr>
                <w:sz w:val="16"/>
              </w:rPr>
              <w:t>752.377,35</w:t>
            </w:r>
          </w:p>
        </w:tc>
        <w:tc>
          <w:tcPr>
            <w:tcW w:w="1003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83309" w:rsidRDefault="00D83309" w:rsidP="00D83309">
            <w:pPr>
              <w:pStyle w:val="prog3"/>
              <w:jc w:val="right"/>
            </w:pPr>
            <w:r>
              <w:rPr>
                <w:sz w:val="16"/>
              </w:rPr>
              <w:t>200.335,08</w:t>
            </w:r>
          </w:p>
        </w:tc>
        <w:tc>
          <w:tcPr>
            <w:tcW w:w="850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83309" w:rsidRDefault="00D83309" w:rsidP="00D83309">
            <w:pPr>
              <w:pStyle w:val="prog3"/>
              <w:jc w:val="right"/>
            </w:pPr>
            <w:r>
              <w:rPr>
                <w:sz w:val="16"/>
              </w:rPr>
              <w:t>26,63%</w:t>
            </w:r>
          </w:p>
        </w:tc>
      </w:tr>
      <w:tr w:rsidR="00D83309" w:rsidRPr="004A2E78" w:rsidTr="004A2E78">
        <w:trPr>
          <w:trHeight w:hRule="exact" w:val="277"/>
        </w:trPr>
        <w:tc>
          <w:tcPr>
            <w:tcW w:w="93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83309" w:rsidRDefault="00D83309" w:rsidP="00D83309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D83309" w:rsidRDefault="00D83309" w:rsidP="00D83309">
            <w:pPr>
              <w:pStyle w:val="EMPTYCELLSTYLE"/>
            </w:pPr>
          </w:p>
        </w:tc>
        <w:tc>
          <w:tcPr>
            <w:tcW w:w="118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83309" w:rsidRDefault="00D83309" w:rsidP="00D83309">
            <w:pPr>
              <w:pStyle w:val="DefaultStyle"/>
            </w:pPr>
            <w:r>
              <w:rPr>
                <w:sz w:val="16"/>
              </w:rPr>
              <w:t>42</w:t>
            </w:r>
          </w:p>
        </w:tc>
        <w:tc>
          <w:tcPr>
            <w:tcW w:w="565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83309" w:rsidRDefault="00D83309" w:rsidP="00D83309">
            <w:pPr>
              <w:pStyle w:val="DefaultStyle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18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83309" w:rsidRDefault="00D83309" w:rsidP="00D83309">
            <w:pPr>
              <w:pStyle w:val="DefaultStyle"/>
              <w:jc w:val="right"/>
            </w:pPr>
            <w:r>
              <w:rPr>
                <w:sz w:val="16"/>
              </w:rPr>
              <w:t>752.377,35</w:t>
            </w:r>
          </w:p>
        </w:tc>
        <w:tc>
          <w:tcPr>
            <w:tcW w:w="97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83309" w:rsidRDefault="00D83309" w:rsidP="00D83309">
            <w:pPr>
              <w:pStyle w:val="DefaultStyle"/>
              <w:jc w:val="right"/>
            </w:pPr>
            <w:r>
              <w:rPr>
                <w:sz w:val="16"/>
              </w:rPr>
              <w:t>200.335,08</w:t>
            </w:r>
          </w:p>
        </w:tc>
        <w:tc>
          <w:tcPr>
            <w:tcW w:w="85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83309" w:rsidRDefault="00D83309" w:rsidP="00D83309">
            <w:pPr>
              <w:pStyle w:val="DefaultStyle"/>
              <w:jc w:val="right"/>
            </w:pPr>
            <w:r>
              <w:rPr>
                <w:sz w:val="16"/>
              </w:rPr>
              <w:t>26,63%</w:t>
            </w:r>
          </w:p>
        </w:tc>
      </w:tr>
      <w:tr w:rsidR="00D83309" w:rsidRPr="004A2E78" w:rsidTr="004A2E78">
        <w:trPr>
          <w:trHeight w:hRule="exact" w:val="277"/>
        </w:trPr>
        <w:tc>
          <w:tcPr>
            <w:tcW w:w="93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83309" w:rsidRDefault="00D83309" w:rsidP="00D83309">
            <w:pPr>
              <w:pStyle w:val="DefaultStyle1"/>
            </w:pPr>
            <w:r>
              <w:t>R355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D83309" w:rsidRDefault="00D83309" w:rsidP="00D83309">
            <w:pPr>
              <w:pStyle w:val="EMPTYCELLSTYLE"/>
            </w:pPr>
          </w:p>
        </w:tc>
        <w:tc>
          <w:tcPr>
            <w:tcW w:w="118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83309" w:rsidRDefault="00D83309" w:rsidP="00D83309">
            <w:pPr>
              <w:pStyle w:val="DefaultStyle1"/>
            </w:pPr>
            <w:r>
              <w:t>42149</w:t>
            </w:r>
          </w:p>
        </w:tc>
        <w:tc>
          <w:tcPr>
            <w:tcW w:w="565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83309" w:rsidRDefault="00D83309" w:rsidP="00D83309">
            <w:pPr>
              <w:pStyle w:val="DefaultStyle1"/>
            </w:pPr>
            <w:r>
              <w:t>Izgradnja Dječjeg vrtića - vlastita sredstva ostatak II faze</w:t>
            </w:r>
          </w:p>
        </w:tc>
        <w:tc>
          <w:tcPr>
            <w:tcW w:w="118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83309" w:rsidRDefault="00D83309" w:rsidP="00D83309">
            <w:pPr>
              <w:pStyle w:val="DefaultStyle1"/>
              <w:jc w:val="right"/>
            </w:pPr>
            <w:r>
              <w:t>111.173,05</w:t>
            </w:r>
          </w:p>
        </w:tc>
        <w:tc>
          <w:tcPr>
            <w:tcW w:w="97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83309" w:rsidRDefault="00D83309" w:rsidP="00D83309">
            <w:pPr>
              <w:pStyle w:val="DefaultStyle1"/>
              <w:jc w:val="right"/>
            </w:pPr>
            <w:r>
              <w:t>200.335,08</w:t>
            </w:r>
          </w:p>
        </w:tc>
        <w:tc>
          <w:tcPr>
            <w:tcW w:w="85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83309" w:rsidRDefault="00D83309" w:rsidP="00D83309">
            <w:pPr>
              <w:pStyle w:val="DefaultStyle1"/>
              <w:jc w:val="right"/>
            </w:pPr>
            <w:r>
              <w:t>180,20%</w:t>
            </w:r>
          </w:p>
        </w:tc>
      </w:tr>
      <w:tr w:rsidR="00D83309" w:rsidRPr="004A2E78" w:rsidTr="004A2E78">
        <w:trPr>
          <w:trHeight w:hRule="exact" w:val="277"/>
        </w:trPr>
        <w:tc>
          <w:tcPr>
            <w:tcW w:w="93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83309" w:rsidRDefault="00D83309" w:rsidP="00D83309">
            <w:pPr>
              <w:pStyle w:val="DefaultStyle1"/>
            </w:pPr>
            <w:r>
              <w:t>R409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D83309" w:rsidRDefault="00D83309" w:rsidP="00D83309">
            <w:pPr>
              <w:pStyle w:val="EMPTYCELLSTYLE"/>
            </w:pPr>
          </w:p>
        </w:tc>
        <w:tc>
          <w:tcPr>
            <w:tcW w:w="118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83309" w:rsidRDefault="00D83309" w:rsidP="00D83309">
            <w:pPr>
              <w:pStyle w:val="DefaultStyle1"/>
            </w:pPr>
            <w:r>
              <w:t>42149</w:t>
            </w:r>
          </w:p>
        </w:tc>
        <w:tc>
          <w:tcPr>
            <w:tcW w:w="565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83309" w:rsidRDefault="00D83309" w:rsidP="00D83309">
            <w:pPr>
              <w:pStyle w:val="DefaultStyle1"/>
            </w:pPr>
            <w:r>
              <w:t>Dječji vrtić - sredstva EU- Uređenje okoliša</w:t>
            </w:r>
          </w:p>
        </w:tc>
        <w:tc>
          <w:tcPr>
            <w:tcW w:w="118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83309" w:rsidRDefault="00D83309" w:rsidP="00D83309">
            <w:pPr>
              <w:pStyle w:val="DefaultStyle1"/>
              <w:jc w:val="right"/>
            </w:pPr>
            <w:r>
              <w:t>34.915,00</w:t>
            </w:r>
          </w:p>
        </w:tc>
        <w:tc>
          <w:tcPr>
            <w:tcW w:w="97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83309" w:rsidRDefault="00D83309" w:rsidP="00D83309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85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83309" w:rsidRDefault="00D83309" w:rsidP="00D83309">
            <w:pPr>
              <w:pStyle w:val="DefaultStyle1"/>
              <w:jc w:val="right"/>
            </w:pPr>
            <w:r>
              <w:t>0,00%</w:t>
            </w:r>
          </w:p>
        </w:tc>
      </w:tr>
      <w:tr w:rsidR="00D83309" w:rsidRPr="004A2E78" w:rsidTr="004A2E78">
        <w:trPr>
          <w:trHeight w:hRule="exact" w:val="277"/>
        </w:trPr>
        <w:tc>
          <w:tcPr>
            <w:tcW w:w="93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83309" w:rsidRDefault="00D83309" w:rsidP="00D83309">
            <w:pPr>
              <w:pStyle w:val="DefaultStyle1"/>
            </w:pPr>
            <w:r>
              <w:t>R449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D83309" w:rsidRDefault="00D83309" w:rsidP="00D83309">
            <w:pPr>
              <w:pStyle w:val="EMPTYCELLSTYLE"/>
            </w:pPr>
          </w:p>
        </w:tc>
        <w:tc>
          <w:tcPr>
            <w:tcW w:w="118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83309" w:rsidRDefault="00D83309" w:rsidP="00D83309">
            <w:pPr>
              <w:pStyle w:val="DefaultStyle1"/>
            </w:pPr>
            <w:r>
              <w:t>42149</w:t>
            </w:r>
          </w:p>
        </w:tc>
        <w:tc>
          <w:tcPr>
            <w:tcW w:w="565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83309" w:rsidRDefault="00D83309" w:rsidP="00D83309">
            <w:pPr>
              <w:pStyle w:val="DefaultStyle1"/>
            </w:pPr>
            <w:r>
              <w:t>Izgradnja Dječjeg vrtića- Sredstva EU ostatak II faze</w:t>
            </w:r>
          </w:p>
        </w:tc>
        <w:tc>
          <w:tcPr>
            <w:tcW w:w="118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83309" w:rsidRDefault="00D83309" w:rsidP="00D83309">
            <w:pPr>
              <w:pStyle w:val="DefaultStyle1"/>
              <w:jc w:val="right"/>
            </w:pPr>
            <w:r>
              <w:t>191.000,00</w:t>
            </w:r>
          </w:p>
        </w:tc>
        <w:tc>
          <w:tcPr>
            <w:tcW w:w="97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83309" w:rsidRDefault="00D83309" w:rsidP="00D83309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85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83309" w:rsidRDefault="00D83309" w:rsidP="00D83309">
            <w:pPr>
              <w:pStyle w:val="DefaultStyle1"/>
              <w:jc w:val="right"/>
            </w:pPr>
            <w:r>
              <w:t>0,00%</w:t>
            </w:r>
          </w:p>
        </w:tc>
      </w:tr>
      <w:tr w:rsidR="00D83309" w:rsidRPr="004A2E78" w:rsidTr="004A2E78">
        <w:trPr>
          <w:trHeight w:hRule="exact" w:val="277"/>
        </w:trPr>
        <w:tc>
          <w:tcPr>
            <w:tcW w:w="93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83309" w:rsidRDefault="00D83309" w:rsidP="00D83309">
            <w:pPr>
              <w:pStyle w:val="DefaultStyle1"/>
            </w:pPr>
            <w:r>
              <w:t>R449-1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D83309" w:rsidRDefault="00D83309" w:rsidP="00D83309">
            <w:pPr>
              <w:pStyle w:val="EMPTYCELLSTYLE"/>
            </w:pPr>
          </w:p>
        </w:tc>
        <w:tc>
          <w:tcPr>
            <w:tcW w:w="118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83309" w:rsidRDefault="00D83309" w:rsidP="00D83309">
            <w:pPr>
              <w:pStyle w:val="DefaultStyle1"/>
            </w:pPr>
            <w:r>
              <w:t>42149</w:t>
            </w:r>
          </w:p>
        </w:tc>
        <w:tc>
          <w:tcPr>
            <w:tcW w:w="565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83309" w:rsidRDefault="00D83309" w:rsidP="00D83309">
            <w:pPr>
              <w:pStyle w:val="DefaultStyle1"/>
            </w:pPr>
            <w:r>
              <w:t>Izgradnja dječjeg vrtića faza III - sredstva EU</w:t>
            </w:r>
          </w:p>
        </w:tc>
        <w:tc>
          <w:tcPr>
            <w:tcW w:w="118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83309" w:rsidRDefault="00D83309" w:rsidP="00D83309">
            <w:pPr>
              <w:pStyle w:val="DefaultStyle1"/>
              <w:jc w:val="right"/>
            </w:pPr>
            <w:r>
              <w:t>312.916,88</w:t>
            </w:r>
          </w:p>
        </w:tc>
        <w:tc>
          <w:tcPr>
            <w:tcW w:w="97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83309" w:rsidRDefault="00D83309" w:rsidP="00D83309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85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83309" w:rsidRDefault="00D83309" w:rsidP="00D83309">
            <w:pPr>
              <w:pStyle w:val="DefaultStyle1"/>
              <w:jc w:val="right"/>
            </w:pPr>
            <w:r>
              <w:t>0,00%</w:t>
            </w:r>
          </w:p>
        </w:tc>
      </w:tr>
      <w:tr w:rsidR="00D83309" w:rsidRPr="004A2E78" w:rsidTr="004A2E78">
        <w:trPr>
          <w:trHeight w:hRule="exact" w:val="277"/>
        </w:trPr>
        <w:tc>
          <w:tcPr>
            <w:tcW w:w="93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83309" w:rsidRDefault="00D83309" w:rsidP="00D83309">
            <w:pPr>
              <w:pStyle w:val="DefaultStyle1"/>
            </w:pPr>
            <w:r>
              <w:t>R449-2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D83309" w:rsidRDefault="00D83309" w:rsidP="00D83309">
            <w:pPr>
              <w:pStyle w:val="EMPTYCELLSTYLE"/>
            </w:pPr>
          </w:p>
        </w:tc>
        <w:tc>
          <w:tcPr>
            <w:tcW w:w="118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83309" w:rsidRDefault="00D83309" w:rsidP="00D83309">
            <w:pPr>
              <w:pStyle w:val="DefaultStyle1"/>
            </w:pPr>
            <w:r>
              <w:t>42273</w:t>
            </w:r>
          </w:p>
        </w:tc>
        <w:tc>
          <w:tcPr>
            <w:tcW w:w="565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83309" w:rsidRDefault="00D83309" w:rsidP="00D83309">
            <w:pPr>
              <w:pStyle w:val="DefaultStyle1"/>
            </w:pPr>
            <w:r>
              <w:t>Opremanje dječjeg vrtića - sredstva EU</w:t>
            </w:r>
          </w:p>
        </w:tc>
        <w:tc>
          <w:tcPr>
            <w:tcW w:w="118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83309" w:rsidRDefault="00D83309" w:rsidP="00D83309">
            <w:pPr>
              <w:pStyle w:val="DefaultStyle1"/>
              <w:jc w:val="right"/>
            </w:pPr>
            <w:r>
              <w:t>102.372,42</w:t>
            </w:r>
          </w:p>
        </w:tc>
        <w:tc>
          <w:tcPr>
            <w:tcW w:w="97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83309" w:rsidRDefault="00D83309" w:rsidP="00D83309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85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83309" w:rsidRDefault="00D83309" w:rsidP="00D83309">
            <w:pPr>
              <w:pStyle w:val="DefaultStyle1"/>
              <w:jc w:val="right"/>
            </w:pPr>
            <w:r>
              <w:t>0,00%</w:t>
            </w:r>
          </w:p>
        </w:tc>
      </w:tr>
    </w:tbl>
    <w:p w:rsidR="004A2E78" w:rsidRDefault="004A2E78" w:rsidP="004A2E78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</w:rPr>
      </w:pPr>
    </w:p>
    <w:p w:rsidR="004C1F5E" w:rsidRDefault="004C1F5E" w:rsidP="004A2E78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</w:rPr>
      </w:pPr>
    </w:p>
    <w:p w:rsidR="004A2E78" w:rsidRDefault="00263DC0" w:rsidP="004A2E78">
      <w:pPr>
        <w:pStyle w:val="Bezprored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A2E78">
        <w:rPr>
          <w:rFonts w:ascii="Times New Roman" w:hAnsi="Times New Roman" w:cs="Times New Roman"/>
          <w:i/>
          <w:sz w:val="24"/>
        </w:rPr>
        <w:t>Kapitalni projekt</w:t>
      </w:r>
      <w:r w:rsidR="004A2E78" w:rsidRPr="004A2E78">
        <w:rPr>
          <w:rFonts w:ascii="Times New Roman" w:hAnsi="Times New Roman" w:cs="Times New Roman"/>
          <w:i/>
          <w:sz w:val="24"/>
        </w:rPr>
        <w:t xml:space="preserve"> K100180 </w:t>
      </w:r>
      <w:r w:rsidRPr="004A2E78">
        <w:rPr>
          <w:rFonts w:ascii="Times New Roman" w:hAnsi="Times New Roman" w:cs="Times New Roman"/>
          <w:i/>
          <w:sz w:val="24"/>
        </w:rPr>
        <w:t>Sportske građevine</w:t>
      </w:r>
      <w:r w:rsidRPr="004A2E78">
        <w:rPr>
          <w:rFonts w:ascii="Times New Roman" w:hAnsi="Times New Roman" w:cs="Times New Roman"/>
          <w:sz w:val="24"/>
        </w:rPr>
        <w:t xml:space="preserve"> – </w:t>
      </w:r>
      <w:r w:rsidR="004A2E78" w:rsidRPr="0019138E">
        <w:rPr>
          <w:rFonts w:ascii="Times New Roman" w:hAnsi="Times New Roman" w:cs="Times New Roman"/>
          <w:color w:val="000000" w:themeColor="text1"/>
          <w:sz w:val="24"/>
        </w:rPr>
        <w:t>nema izvršenja u izvještajnom razdoblju</w:t>
      </w:r>
      <w:r w:rsidR="002E1E64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4A2E78" w:rsidRDefault="004A2E78" w:rsidP="00263DC0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E10A5F" w:rsidRDefault="00263DC0" w:rsidP="00E10A5F">
      <w:pPr>
        <w:pStyle w:val="Bezprored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A2E78">
        <w:rPr>
          <w:rFonts w:ascii="Times New Roman" w:hAnsi="Times New Roman" w:cs="Times New Roman"/>
          <w:i/>
          <w:sz w:val="24"/>
        </w:rPr>
        <w:t>Kapitaln</w:t>
      </w:r>
      <w:r w:rsidR="004A2E78" w:rsidRPr="004A2E78">
        <w:rPr>
          <w:rFonts w:ascii="Times New Roman" w:hAnsi="Times New Roman" w:cs="Times New Roman"/>
          <w:i/>
          <w:sz w:val="24"/>
        </w:rPr>
        <w:t xml:space="preserve">i projekt K100182 </w:t>
      </w:r>
      <w:r w:rsidRPr="004A2E78">
        <w:rPr>
          <w:rFonts w:ascii="Times New Roman" w:hAnsi="Times New Roman" w:cs="Times New Roman"/>
          <w:i/>
          <w:sz w:val="24"/>
        </w:rPr>
        <w:t>Dječji vrtić</w:t>
      </w:r>
      <w:r w:rsidRPr="004A2E78">
        <w:rPr>
          <w:rFonts w:ascii="Times New Roman" w:hAnsi="Times New Roman" w:cs="Times New Roman"/>
          <w:sz w:val="24"/>
        </w:rPr>
        <w:t xml:space="preserve"> – </w:t>
      </w:r>
      <w:r w:rsidR="004A2E78">
        <w:rPr>
          <w:rFonts w:ascii="Times New Roman" w:hAnsi="Times New Roman" w:cs="Times New Roman"/>
          <w:sz w:val="24"/>
        </w:rPr>
        <w:t>realizirani rashodi u iznosu od 2</w:t>
      </w:r>
      <w:r w:rsidR="002E1E64">
        <w:rPr>
          <w:rFonts w:ascii="Times New Roman" w:hAnsi="Times New Roman" w:cs="Times New Roman"/>
          <w:sz w:val="24"/>
        </w:rPr>
        <w:t>00.335,08</w:t>
      </w:r>
      <w:r w:rsidR="004A2E78">
        <w:rPr>
          <w:rFonts w:ascii="Times New Roman" w:hAnsi="Times New Roman" w:cs="Times New Roman"/>
          <w:sz w:val="24"/>
        </w:rPr>
        <w:t xml:space="preserve"> EUR odnos</w:t>
      </w:r>
      <w:r w:rsidR="002E1E64">
        <w:rPr>
          <w:rFonts w:ascii="Times New Roman" w:hAnsi="Times New Roman" w:cs="Times New Roman"/>
          <w:sz w:val="24"/>
        </w:rPr>
        <w:t>i</w:t>
      </w:r>
      <w:r w:rsidR="004A2E78">
        <w:rPr>
          <w:rFonts w:ascii="Times New Roman" w:hAnsi="Times New Roman" w:cs="Times New Roman"/>
          <w:sz w:val="24"/>
        </w:rPr>
        <w:t xml:space="preserve"> se na troškove </w:t>
      </w:r>
      <w:r w:rsidR="00E10A5F">
        <w:rPr>
          <w:rFonts w:ascii="Times New Roman" w:hAnsi="Times New Roman" w:cs="Times New Roman"/>
          <w:color w:val="000000" w:themeColor="text1"/>
          <w:sz w:val="24"/>
        </w:rPr>
        <w:t>za nastava</w:t>
      </w:r>
      <w:r w:rsidR="002E1E64">
        <w:rPr>
          <w:rFonts w:ascii="Times New Roman" w:hAnsi="Times New Roman" w:cs="Times New Roman"/>
          <w:color w:val="000000" w:themeColor="text1"/>
          <w:sz w:val="24"/>
        </w:rPr>
        <w:t>k izgradnje na ostatku II faze dječjeg vrtića.</w:t>
      </w:r>
    </w:p>
    <w:p w:rsidR="004C1F5E" w:rsidRDefault="00E4275B" w:rsidP="00E4275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Program 1170</w:t>
      </w:r>
      <w:r w:rsidRPr="0016315D">
        <w:rPr>
          <w:rFonts w:ascii="Times New Roman" w:hAnsi="Times New Roman" w:cs="Times New Roman"/>
          <w:b/>
          <w:sz w:val="24"/>
        </w:rPr>
        <w:t xml:space="preserve"> Investi</w:t>
      </w:r>
      <w:r>
        <w:rPr>
          <w:rFonts w:ascii="Times New Roman" w:hAnsi="Times New Roman" w:cs="Times New Roman"/>
          <w:b/>
          <w:sz w:val="24"/>
        </w:rPr>
        <w:t>cije za potrebe razvoja zajednice</w:t>
      </w:r>
      <w:r w:rsidRPr="0016315D">
        <w:rPr>
          <w:rFonts w:ascii="Times New Roman" w:hAnsi="Times New Roman" w:cs="Times New Roman"/>
          <w:b/>
          <w:sz w:val="24"/>
        </w:rPr>
        <w:t xml:space="preserve"> - </w:t>
      </w:r>
      <w:r w:rsidRPr="0016315D">
        <w:rPr>
          <w:rFonts w:ascii="Times New Roman" w:hAnsi="Times New Roman" w:cs="Times New Roman"/>
          <w:sz w:val="24"/>
        </w:rPr>
        <w:t xml:space="preserve">planirani </w:t>
      </w:r>
      <w:r>
        <w:rPr>
          <w:rFonts w:ascii="Times New Roman" w:hAnsi="Times New Roman" w:cs="Times New Roman"/>
          <w:sz w:val="24"/>
        </w:rPr>
        <w:t xml:space="preserve">su </w:t>
      </w:r>
      <w:r w:rsidRPr="0016315D">
        <w:rPr>
          <w:rFonts w:ascii="Times New Roman" w:hAnsi="Times New Roman" w:cs="Times New Roman"/>
          <w:sz w:val="24"/>
        </w:rPr>
        <w:t>rashodi u iznosu</w:t>
      </w:r>
      <w:r w:rsidR="00D36003">
        <w:rPr>
          <w:rFonts w:ascii="Times New Roman" w:hAnsi="Times New Roman" w:cs="Times New Roman"/>
          <w:sz w:val="24"/>
        </w:rPr>
        <w:t xml:space="preserve"> 97.667,31</w:t>
      </w:r>
      <w:r>
        <w:rPr>
          <w:rFonts w:ascii="Times New Roman" w:hAnsi="Times New Roman" w:cs="Times New Roman"/>
          <w:sz w:val="24"/>
        </w:rPr>
        <w:t xml:space="preserve"> EUR</w:t>
      </w:r>
      <w:r w:rsidR="00D3600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a </w:t>
      </w:r>
      <w:r w:rsidRPr="0016315D">
        <w:rPr>
          <w:rFonts w:ascii="Times New Roman" w:hAnsi="Times New Roman" w:cs="Times New Roman"/>
          <w:sz w:val="24"/>
        </w:rPr>
        <w:t xml:space="preserve">izvršenje s </w:t>
      </w:r>
      <w:r>
        <w:rPr>
          <w:rFonts w:ascii="Times New Roman" w:hAnsi="Times New Roman" w:cs="Times New Roman"/>
          <w:sz w:val="24"/>
        </w:rPr>
        <w:t>30.06.202</w:t>
      </w:r>
      <w:r w:rsidR="00D36003">
        <w:rPr>
          <w:rFonts w:ascii="Times New Roman" w:hAnsi="Times New Roman" w:cs="Times New Roman"/>
          <w:sz w:val="24"/>
        </w:rPr>
        <w:t>4</w:t>
      </w:r>
      <w:r w:rsidRPr="0016315D">
        <w:rPr>
          <w:rFonts w:ascii="Times New Roman" w:hAnsi="Times New Roman" w:cs="Times New Roman"/>
          <w:sz w:val="24"/>
        </w:rPr>
        <w:t>. godine iznosi</w:t>
      </w:r>
      <w:r>
        <w:rPr>
          <w:rFonts w:ascii="Times New Roman" w:hAnsi="Times New Roman" w:cs="Times New Roman"/>
          <w:sz w:val="24"/>
        </w:rPr>
        <w:t xml:space="preserve"> </w:t>
      </w:r>
      <w:r w:rsidR="00D36003">
        <w:rPr>
          <w:rFonts w:ascii="Times New Roman" w:hAnsi="Times New Roman" w:cs="Times New Roman"/>
          <w:sz w:val="24"/>
        </w:rPr>
        <w:t>69.560,16</w:t>
      </w:r>
      <w:r>
        <w:rPr>
          <w:rFonts w:ascii="Times New Roman" w:hAnsi="Times New Roman" w:cs="Times New Roman"/>
          <w:sz w:val="24"/>
        </w:rPr>
        <w:t xml:space="preserve"> EUR</w:t>
      </w:r>
      <w:r w:rsidRPr="0016315D">
        <w:rPr>
          <w:rFonts w:ascii="Times New Roman" w:hAnsi="Times New Roman" w:cs="Times New Roman"/>
          <w:sz w:val="24"/>
        </w:rPr>
        <w:t xml:space="preserve">. Realizacija programa je </w:t>
      </w:r>
      <w:r w:rsidR="00D36003">
        <w:rPr>
          <w:rFonts w:ascii="Times New Roman" w:hAnsi="Times New Roman" w:cs="Times New Roman"/>
          <w:sz w:val="24"/>
        </w:rPr>
        <w:t>71,22</w:t>
      </w:r>
      <w:r w:rsidRPr="0016315D">
        <w:rPr>
          <w:rFonts w:ascii="Times New Roman" w:hAnsi="Times New Roman" w:cs="Times New Roman"/>
          <w:sz w:val="24"/>
        </w:rPr>
        <w:t xml:space="preserve">% u odnosu na planirano. </w:t>
      </w:r>
      <w:r>
        <w:rPr>
          <w:rFonts w:ascii="Times New Roman" w:hAnsi="Times New Roman" w:cs="Times New Roman"/>
          <w:sz w:val="24"/>
        </w:rPr>
        <w:t>Program se sastoji od kapitalnog projekta izgradnja infr</w:t>
      </w:r>
      <w:r w:rsidR="00D36003">
        <w:rPr>
          <w:rFonts w:ascii="Times New Roman" w:hAnsi="Times New Roman" w:cs="Times New Roman"/>
          <w:sz w:val="24"/>
        </w:rPr>
        <w:t>astrukture za osobe s teškoćama u kretanju; Prometna rješenja, prijelazi i webGIS sustav te Biciklistička infrastruktura Cvelferije.</w:t>
      </w:r>
    </w:p>
    <w:p w:rsidR="004C1F5E" w:rsidRPr="0016315D" w:rsidRDefault="004C1F5E" w:rsidP="00E4275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22713" w:rsidRDefault="00C21DD1" w:rsidP="00C22713">
      <w:pPr>
        <w:pStyle w:val="Opisslike"/>
      </w:pPr>
      <w:bookmarkStart w:id="35" w:name="_Toc177466202"/>
      <w:r>
        <w:t xml:space="preserve">Tablica  </w:t>
      </w:r>
      <w:fldSimple w:instr=" SEQ Tablica_ \* ARABIC ">
        <w:r w:rsidR="00BB7A08">
          <w:rPr>
            <w:noProof/>
          </w:rPr>
          <w:t>33</w:t>
        </w:r>
      </w:fldSimple>
      <w:r w:rsidR="003754ED">
        <w:t>3</w:t>
      </w:r>
      <w:r w:rsidR="004B531B">
        <w:t xml:space="preserve"> Razdjel 000 - </w:t>
      </w:r>
      <w:r>
        <w:t xml:space="preserve"> Program Investicije za potrebe razvoja zajednice</w:t>
      </w:r>
      <w:bookmarkEnd w:id="35"/>
    </w:p>
    <w:tbl>
      <w:tblPr>
        <w:tblW w:w="10490" w:type="dxa"/>
        <w:tblInd w:w="-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3"/>
        <w:gridCol w:w="35"/>
        <w:gridCol w:w="39"/>
        <w:gridCol w:w="49"/>
        <w:gridCol w:w="1117"/>
        <w:gridCol w:w="8"/>
        <w:gridCol w:w="27"/>
        <w:gridCol w:w="5376"/>
        <w:gridCol w:w="62"/>
        <w:gridCol w:w="1104"/>
        <w:gridCol w:w="72"/>
        <w:gridCol w:w="25"/>
        <w:gridCol w:w="893"/>
        <w:gridCol w:w="80"/>
        <w:gridCol w:w="685"/>
        <w:gridCol w:w="15"/>
      </w:tblGrid>
      <w:tr w:rsidR="00C22713" w:rsidRPr="00D120D1" w:rsidTr="00D36003">
        <w:trPr>
          <w:trHeight w:hRule="exact" w:val="525"/>
        </w:trPr>
        <w:tc>
          <w:tcPr>
            <w:tcW w:w="938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Pr="00D120D1" w:rsidRDefault="00C22713" w:rsidP="00E11AD9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Pr="00D120D1" w:rsidRDefault="00C22713" w:rsidP="00E11AD9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1" w:type="dxa"/>
            <w:gridSpan w:val="3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22713" w:rsidRPr="00D120D1" w:rsidRDefault="00C22713" w:rsidP="00E11AD9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20D1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66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Pr="00D120D1" w:rsidRDefault="00C22713" w:rsidP="00E11AD9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120D1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120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0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Pr="00D120D1" w:rsidRDefault="00C22713" w:rsidP="00E11AD9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120D1">
              <w:rPr>
                <w:rFonts w:ascii="Times New Roman" w:hAnsi="Times New Roman" w:cs="Times New Roman"/>
                <w:sz w:val="16"/>
                <w:szCs w:val="16"/>
              </w:rPr>
              <w:t>Izvršenje      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120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0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Pr="00D120D1" w:rsidRDefault="00C22713" w:rsidP="00E11AD9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120D1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C22713" w:rsidTr="00D36003">
        <w:trPr>
          <w:gridAfter w:val="1"/>
          <w:wAfter w:w="15" w:type="dxa"/>
          <w:trHeight w:hRule="exact" w:val="689"/>
        </w:trPr>
        <w:tc>
          <w:tcPr>
            <w:tcW w:w="977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prog3"/>
            </w:pPr>
          </w:p>
        </w:tc>
        <w:tc>
          <w:tcPr>
            <w:tcW w:w="1174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prog3"/>
            </w:pPr>
            <w:r>
              <w:rPr>
                <w:sz w:val="16"/>
              </w:rPr>
              <w:t>Kapitalni projekt  KKK100100</w:t>
            </w:r>
          </w:p>
        </w:tc>
        <w:tc>
          <w:tcPr>
            <w:tcW w:w="5465" w:type="dxa"/>
            <w:gridSpan w:val="3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22713" w:rsidRDefault="00C22713" w:rsidP="00E11AD9">
            <w:pPr>
              <w:pStyle w:val="prog3"/>
            </w:pPr>
            <w:r>
              <w:rPr>
                <w:sz w:val="16"/>
              </w:rPr>
              <w:t>Izgradnja i</w:t>
            </w:r>
            <w:r w:rsidR="00E11AD9">
              <w:rPr>
                <w:sz w:val="16"/>
              </w:rPr>
              <w:t xml:space="preserve">nfrastrukture-osobe s teškoćama </w:t>
            </w:r>
            <w:r>
              <w:rPr>
                <w:sz w:val="16"/>
              </w:rPr>
              <w:t xml:space="preserve"> u kretanju</w:t>
            </w:r>
          </w:p>
        </w:tc>
        <w:tc>
          <w:tcPr>
            <w:tcW w:w="1176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prog3"/>
              <w:jc w:val="right"/>
            </w:pPr>
            <w:r>
              <w:rPr>
                <w:sz w:val="16"/>
              </w:rPr>
              <w:t>3.979,68</w:t>
            </w:r>
          </w:p>
        </w:tc>
        <w:tc>
          <w:tcPr>
            <w:tcW w:w="998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prog3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685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prog3"/>
              <w:jc w:val="right"/>
            </w:pPr>
            <w:r>
              <w:rPr>
                <w:sz w:val="16"/>
              </w:rPr>
              <w:t>0,00%</w:t>
            </w:r>
          </w:p>
        </w:tc>
      </w:tr>
      <w:tr w:rsidR="00C22713" w:rsidTr="00D36003">
        <w:trPr>
          <w:gridAfter w:val="1"/>
          <w:wAfter w:w="15" w:type="dxa"/>
          <w:trHeight w:hRule="exact" w:val="157"/>
        </w:trPr>
        <w:tc>
          <w:tcPr>
            <w:tcW w:w="90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prog3"/>
            </w:pPr>
          </w:p>
        </w:tc>
        <w:tc>
          <w:tcPr>
            <w:tcW w:w="123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prog3"/>
            </w:pPr>
          </w:p>
        </w:tc>
        <w:tc>
          <w:tcPr>
            <w:tcW w:w="1152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prog3"/>
            </w:pPr>
          </w:p>
        </w:tc>
        <w:tc>
          <w:tcPr>
            <w:tcW w:w="5438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22713" w:rsidRDefault="00C22713" w:rsidP="00E11AD9">
            <w:pPr>
              <w:pStyle w:val="prog3"/>
            </w:pPr>
          </w:p>
        </w:tc>
        <w:tc>
          <w:tcPr>
            <w:tcW w:w="120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prog3"/>
              <w:jc w:val="right"/>
            </w:pPr>
          </w:p>
        </w:tc>
        <w:tc>
          <w:tcPr>
            <w:tcW w:w="97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prog3"/>
              <w:jc w:val="right"/>
            </w:pPr>
          </w:p>
        </w:tc>
        <w:tc>
          <w:tcPr>
            <w:tcW w:w="68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prog3"/>
              <w:jc w:val="right"/>
            </w:pPr>
          </w:p>
        </w:tc>
      </w:tr>
      <w:tr w:rsidR="00C22713" w:rsidTr="00D36003">
        <w:trPr>
          <w:gridAfter w:val="1"/>
          <w:wAfter w:w="15" w:type="dxa"/>
          <w:trHeight w:hRule="exact" w:val="723"/>
        </w:trPr>
        <w:tc>
          <w:tcPr>
            <w:tcW w:w="90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"/>
            </w:pPr>
          </w:p>
        </w:tc>
        <w:tc>
          <w:tcPr>
            <w:tcW w:w="123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C22713" w:rsidRDefault="00C22713" w:rsidP="00E11AD9">
            <w:pPr>
              <w:pStyle w:val="EMPTYCELLSTYLE"/>
            </w:pPr>
          </w:p>
        </w:tc>
        <w:tc>
          <w:tcPr>
            <w:tcW w:w="1152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"/>
            </w:pPr>
            <w:r>
              <w:rPr>
                <w:sz w:val="16"/>
              </w:rPr>
              <w:t>42</w:t>
            </w:r>
          </w:p>
        </w:tc>
        <w:tc>
          <w:tcPr>
            <w:tcW w:w="5438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22713" w:rsidRDefault="00C22713" w:rsidP="00E11AD9">
            <w:pPr>
              <w:pStyle w:val="DefaultStyle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20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"/>
              <w:jc w:val="right"/>
            </w:pPr>
            <w:r>
              <w:rPr>
                <w:sz w:val="16"/>
              </w:rPr>
              <w:t>3.979,68</w:t>
            </w:r>
          </w:p>
        </w:tc>
        <w:tc>
          <w:tcPr>
            <w:tcW w:w="97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68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C22713" w:rsidTr="00D36003">
        <w:trPr>
          <w:gridAfter w:val="1"/>
          <w:wAfter w:w="15" w:type="dxa"/>
          <w:trHeight w:hRule="exact" w:val="407"/>
        </w:trPr>
        <w:tc>
          <w:tcPr>
            <w:tcW w:w="90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1"/>
            </w:pPr>
            <w:r>
              <w:t>R467</w:t>
            </w:r>
          </w:p>
        </w:tc>
        <w:tc>
          <w:tcPr>
            <w:tcW w:w="123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C22713" w:rsidRDefault="00C22713" w:rsidP="00E11AD9">
            <w:pPr>
              <w:pStyle w:val="EMPTYCELLSTYLE"/>
            </w:pPr>
          </w:p>
        </w:tc>
        <w:tc>
          <w:tcPr>
            <w:tcW w:w="1152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1"/>
            </w:pPr>
            <w:r>
              <w:t>42149</w:t>
            </w:r>
          </w:p>
        </w:tc>
        <w:tc>
          <w:tcPr>
            <w:tcW w:w="5438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22713" w:rsidRDefault="00C22713" w:rsidP="00E11AD9">
            <w:pPr>
              <w:pStyle w:val="DefaultStyle1"/>
            </w:pPr>
            <w:r>
              <w:t>Izgradnja prist.rampe za osobe s tešk.u kretanju-Sredstva Min.</w:t>
            </w:r>
          </w:p>
        </w:tc>
        <w:tc>
          <w:tcPr>
            <w:tcW w:w="120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1"/>
              <w:jc w:val="right"/>
            </w:pPr>
            <w:r>
              <w:t>3.185,34</w:t>
            </w:r>
          </w:p>
        </w:tc>
        <w:tc>
          <w:tcPr>
            <w:tcW w:w="97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68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1"/>
              <w:jc w:val="right"/>
            </w:pPr>
            <w:r>
              <w:t>0,00%</w:t>
            </w:r>
          </w:p>
        </w:tc>
      </w:tr>
      <w:tr w:rsidR="00C22713" w:rsidTr="00D36003">
        <w:trPr>
          <w:gridAfter w:val="1"/>
          <w:wAfter w:w="15" w:type="dxa"/>
          <w:trHeight w:hRule="exact" w:val="631"/>
        </w:trPr>
        <w:tc>
          <w:tcPr>
            <w:tcW w:w="90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1"/>
            </w:pPr>
            <w:r>
              <w:t>R468</w:t>
            </w:r>
          </w:p>
        </w:tc>
        <w:tc>
          <w:tcPr>
            <w:tcW w:w="123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C22713" w:rsidRDefault="00C22713" w:rsidP="00E11AD9">
            <w:pPr>
              <w:pStyle w:val="EMPTYCELLSTYLE"/>
            </w:pPr>
          </w:p>
        </w:tc>
        <w:tc>
          <w:tcPr>
            <w:tcW w:w="1152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1"/>
            </w:pPr>
            <w:r>
              <w:t>42149</w:t>
            </w:r>
          </w:p>
        </w:tc>
        <w:tc>
          <w:tcPr>
            <w:tcW w:w="5438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22713" w:rsidRDefault="00C22713" w:rsidP="00E11AD9">
            <w:pPr>
              <w:pStyle w:val="DefaultStyle1"/>
            </w:pPr>
            <w:r>
              <w:t>Izgradnja prist.rampe za osobe s tešk.u kretanju-Vlastita sredstva</w:t>
            </w:r>
          </w:p>
        </w:tc>
        <w:tc>
          <w:tcPr>
            <w:tcW w:w="120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1"/>
              <w:jc w:val="right"/>
            </w:pPr>
            <w:r>
              <w:t>794,34</w:t>
            </w:r>
          </w:p>
        </w:tc>
        <w:tc>
          <w:tcPr>
            <w:tcW w:w="97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68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1"/>
              <w:jc w:val="right"/>
            </w:pPr>
            <w:r>
              <w:t>0,00%</w:t>
            </w:r>
          </w:p>
        </w:tc>
      </w:tr>
      <w:tr w:rsidR="00C22713" w:rsidTr="00D36003">
        <w:trPr>
          <w:gridAfter w:val="1"/>
          <w:wAfter w:w="15" w:type="dxa"/>
          <w:trHeight w:hRule="exact" w:val="659"/>
        </w:trPr>
        <w:tc>
          <w:tcPr>
            <w:tcW w:w="977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prog3"/>
            </w:pPr>
          </w:p>
        </w:tc>
        <w:tc>
          <w:tcPr>
            <w:tcW w:w="1174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prog3"/>
            </w:pPr>
            <w:r>
              <w:rPr>
                <w:sz w:val="16"/>
              </w:rPr>
              <w:t>Kapitalni projekt K100119</w:t>
            </w:r>
          </w:p>
        </w:tc>
        <w:tc>
          <w:tcPr>
            <w:tcW w:w="5465" w:type="dxa"/>
            <w:gridSpan w:val="3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22713" w:rsidRDefault="00C22713" w:rsidP="00E11AD9">
            <w:pPr>
              <w:pStyle w:val="prog3"/>
            </w:pPr>
            <w:r>
              <w:rPr>
                <w:sz w:val="16"/>
              </w:rPr>
              <w:t>Prometna rješenja, prijelazi i web GIS sustav</w:t>
            </w:r>
          </w:p>
        </w:tc>
        <w:tc>
          <w:tcPr>
            <w:tcW w:w="1176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prog3"/>
              <w:jc w:val="right"/>
            </w:pPr>
            <w:r>
              <w:rPr>
                <w:sz w:val="16"/>
              </w:rPr>
              <w:t>71.787,50</w:t>
            </w:r>
          </w:p>
        </w:tc>
        <w:tc>
          <w:tcPr>
            <w:tcW w:w="998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prog3"/>
              <w:jc w:val="right"/>
            </w:pPr>
            <w:r>
              <w:rPr>
                <w:sz w:val="16"/>
              </w:rPr>
              <w:t>69.560,16</w:t>
            </w:r>
          </w:p>
        </w:tc>
        <w:tc>
          <w:tcPr>
            <w:tcW w:w="685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prog3"/>
              <w:jc w:val="right"/>
            </w:pPr>
            <w:r>
              <w:rPr>
                <w:sz w:val="16"/>
              </w:rPr>
              <w:t>96,90%</w:t>
            </w:r>
          </w:p>
        </w:tc>
      </w:tr>
      <w:tr w:rsidR="00C22713" w:rsidTr="00D36003">
        <w:trPr>
          <w:gridAfter w:val="1"/>
          <w:wAfter w:w="15" w:type="dxa"/>
          <w:trHeight w:hRule="exact" w:val="764"/>
        </w:trPr>
        <w:tc>
          <w:tcPr>
            <w:tcW w:w="90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"/>
            </w:pPr>
          </w:p>
        </w:tc>
        <w:tc>
          <w:tcPr>
            <w:tcW w:w="123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C22713" w:rsidRDefault="00C22713" w:rsidP="00E11AD9">
            <w:pPr>
              <w:pStyle w:val="EMPTYCELLSTYLE"/>
            </w:pPr>
          </w:p>
        </w:tc>
        <w:tc>
          <w:tcPr>
            <w:tcW w:w="1152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"/>
            </w:pPr>
            <w:r>
              <w:rPr>
                <w:sz w:val="16"/>
              </w:rPr>
              <w:t>42</w:t>
            </w:r>
          </w:p>
        </w:tc>
        <w:tc>
          <w:tcPr>
            <w:tcW w:w="5438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22713" w:rsidRDefault="00C22713" w:rsidP="00E11AD9">
            <w:pPr>
              <w:pStyle w:val="DefaultStyle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20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"/>
              <w:jc w:val="right"/>
            </w:pPr>
            <w:r>
              <w:rPr>
                <w:sz w:val="16"/>
              </w:rPr>
              <w:t>71.787,50</w:t>
            </w:r>
          </w:p>
        </w:tc>
        <w:tc>
          <w:tcPr>
            <w:tcW w:w="97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"/>
              <w:jc w:val="right"/>
            </w:pPr>
            <w:r>
              <w:rPr>
                <w:sz w:val="16"/>
              </w:rPr>
              <w:t>69.560,16</w:t>
            </w:r>
          </w:p>
        </w:tc>
        <w:tc>
          <w:tcPr>
            <w:tcW w:w="68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"/>
              <w:jc w:val="right"/>
            </w:pPr>
            <w:r>
              <w:rPr>
                <w:sz w:val="16"/>
              </w:rPr>
              <w:t>96,90%</w:t>
            </w:r>
          </w:p>
        </w:tc>
      </w:tr>
      <w:tr w:rsidR="00C22713" w:rsidTr="00D36003">
        <w:trPr>
          <w:gridAfter w:val="1"/>
          <w:wAfter w:w="15" w:type="dxa"/>
          <w:trHeight w:hRule="exact" w:val="676"/>
        </w:trPr>
        <w:tc>
          <w:tcPr>
            <w:tcW w:w="90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1"/>
            </w:pPr>
            <w:r>
              <w:t>R488</w:t>
            </w:r>
          </w:p>
        </w:tc>
        <w:tc>
          <w:tcPr>
            <w:tcW w:w="123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C22713" w:rsidRDefault="00C22713" w:rsidP="00E11AD9">
            <w:pPr>
              <w:pStyle w:val="EMPTYCELLSTYLE"/>
            </w:pPr>
          </w:p>
        </w:tc>
        <w:tc>
          <w:tcPr>
            <w:tcW w:w="1152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1"/>
            </w:pPr>
            <w:r>
              <w:t>42149</w:t>
            </w:r>
          </w:p>
        </w:tc>
        <w:tc>
          <w:tcPr>
            <w:tcW w:w="5438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22713" w:rsidRDefault="00C22713" w:rsidP="00E11AD9">
            <w:pPr>
              <w:pStyle w:val="DefaultStyle1"/>
            </w:pPr>
            <w:r>
              <w:t>Prometna rješenja, prijelazi i web GIS sustav-Fond</w:t>
            </w:r>
          </w:p>
        </w:tc>
        <w:tc>
          <w:tcPr>
            <w:tcW w:w="120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1"/>
              <w:jc w:val="right"/>
            </w:pPr>
            <w:r>
              <w:t>54.550,00</w:t>
            </w:r>
          </w:p>
        </w:tc>
        <w:tc>
          <w:tcPr>
            <w:tcW w:w="97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1"/>
              <w:jc w:val="right"/>
            </w:pPr>
            <w:r>
              <w:t>27.452,00</w:t>
            </w:r>
          </w:p>
        </w:tc>
        <w:tc>
          <w:tcPr>
            <w:tcW w:w="68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1"/>
              <w:jc w:val="right"/>
            </w:pPr>
            <w:r>
              <w:t>50,32%</w:t>
            </w:r>
          </w:p>
        </w:tc>
      </w:tr>
      <w:tr w:rsidR="00C22713" w:rsidTr="00D36003">
        <w:trPr>
          <w:gridAfter w:val="1"/>
          <w:wAfter w:w="15" w:type="dxa"/>
          <w:trHeight w:hRule="exact" w:val="238"/>
        </w:trPr>
        <w:tc>
          <w:tcPr>
            <w:tcW w:w="90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1"/>
            </w:pPr>
            <w:r>
              <w:t>R489</w:t>
            </w:r>
          </w:p>
        </w:tc>
        <w:tc>
          <w:tcPr>
            <w:tcW w:w="123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C22713" w:rsidRDefault="00C22713" w:rsidP="00E11AD9">
            <w:pPr>
              <w:pStyle w:val="EMPTYCELLSTYLE"/>
            </w:pPr>
          </w:p>
        </w:tc>
        <w:tc>
          <w:tcPr>
            <w:tcW w:w="1152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1"/>
            </w:pPr>
            <w:r>
              <w:t>42149</w:t>
            </w:r>
          </w:p>
        </w:tc>
        <w:tc>
          <w:tcPr>
            <w:tcW w:w="5438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22713" w:rsidRDefault="00C22713" w:rsidP="00E11AD9">
            <w:pPr>
              <w:pStyle w:val="DefaultStyle1"/>
            </w:pPr>
            <w:r>
              <w:t>Prometna rješenja, prijelazi i web GIS sustav-Vlastita sredstva</w:t>
            </w:r>
          </w:p>
        </w:tc>
        <w:tc>
          <w:tcPr>
            <w:tcW w:w="120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1"/>
              <w:jc w:val="right"/>
            </w:pPr>
            <w:r>
              <w:t>17.237,50</w:t>
            </w:r>
          </w:p>
        </w:tc>
        <w:tc>
          <w:tcPr>
            <w:tcW w:w="97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1"/>
              <w:jc w:val="right"/>
            </w:pPr>
            <w:r>
              <w:t>42.108,16</w:t>
            </w:r>
          </w:p>
        </w:tc>
        <w:tc>
          <w:tcPr>
            <w:tcW w:w="68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1"/>
              <w:jc w:val="right"/>
            </w:pPr>
            <w:r>
              <w:t>244,28%</w:t>
            </w:r>
          </w:p>
        </w:tc>
      </w:tr>
      <w:tr w:rsidR="00C22713" w:rsidTr="000975A3">
        <w:trPr>
          <w:gridAfter w:val="1"/>
          <w:wAfter w:w="15" w:type="dxa"/>
          <w:trHeight w:hRule="exact" w:val="650"/>
        </w:trPr>
        <w:tc>
          <w:tcPr>
            <w:tcW w:w="977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prog3"/>
            </w:pPr>
          </w:p>
        </w:tc>
        <w:tc>
          <w:tcPr>
            <w:tcW w:w="1174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prog3"/>
            </w:pPr>
            <w:r>
              <w:rPr>
                <w:sz w:val="16"/>
              </w:rPr>
              <w:t>Kapitalni projekt K100120</w:t>
            </w:r>
          </w:p>
        </w:tc>
        <w:tc>
          <w:tcPr>
            <w:tcW w:w="5465" w:type="dxa"/>
            <w:gridSpan w:val="3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22713" w:rsidRDefault="00C22713" w:rsidP="00E11AD9">
            <w:pPr>
              <w:pStyle w:val="prog3"/>
            </w:pPr>
            <w:r>
              <w:rPr>
                <w:sz w:val="16"/>
              </w:rPr>
              <w:t>Biciklistička infrastruktura Cvelferije</w:t>
            </w:r>
          </w:p>
        </w:tc>
        <w:tc>
          <w:tcPr>
            <w:tcW w:w="1176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prog3"/>
              <w:jc w:val="right"/>
            </w:pPr>
            <w:r>
              <w:rPr>
                <w:sz w:val="16"/>
              </w:rPr>
              <w:t>21.900,13</w:t>
            </w:r>
          </w:p>
        </w:tc>
        <w:tc>
          <w:tcPr>
            <w:tcW w:w="998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prog3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685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prog3"/>
              <w:jc w:val="right"/>
            </w:pPr>
            <w:r>
              <w:rPr>
                <w:sz w:val="16"/>
              </w:rPr>
              <w:t>0,00%</w:t>
            </w:r>
          </w:p>
        </w:tc>
      </w:tr>
      <w:tr w:rsidR="00C22713" w:rsidTr="00D36003">
        <w:trPr>
          <w:gridAfter w:val="1"/>
          <w:wAfter w:w="15" w:type="dxa"/>
          <w:trHeight w:hRule="exact" w:val="331"/>
        </w:trPr>
        <w:tc>
          <w:tcPr>
            <w:tcW w:w="90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"/>
            </w:pPr>
          </w:p>
        </w:tc>
        <w:tc>
          <w:tcPr>
            <w:tcW w:w="123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C22713" w:rsidRDefault="00C22713" w:rsidP="00E11AD9">
            <w:pPr>
              <w:pStyle w:val="EMPTYCELLSTYLE"/>
            </w:pPr>
          </w:p>
        </w:tc>
        <w:tc>
          <w:tcPr>
            <w:tcW w:w="1152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"/>
            </w:pPr>
            <w:r>
              <w:rPr>
                <w:sz w:val="16"/>
              </w:rPr>
              <w:t>42</w:t>
            </w:r>
          </w:p>
        </w:tc>
        <w:tc>
          <w:tcPr>
            <w:tcW w:w="5438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22713" w:rsidRDefault="00C22713" w:rsidP="00E11AD9">
            <w:pPr>
              <w:pStyle w:val="DefaultStyle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20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"/>
              <w:jc w:val="right"/>
            </w:pPr>
            <w:r>
              <w:rPr>
                <w:sz w:val="16"/>
              </w:rPr>
              <w:t>21.900,13</w:t>
            </w:r>
          </w:p>
        </w:tc>
        <w:tc>
          <w:tcPr>
            <w:tcW w:w="97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68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C22713" w:rsidTr="00D36003">
        <w:trPr>
          <w:gridAfter w:val="1"/>
          <w:wAfter w:w="15" w:type="dxa"/>
          <w:trHeight w:hRule="exact" w:val="746"/>
        </w:trPr>
        <w:tc>
          <w:tcPr>
            <w:tcW w:w="90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1"/>
            </w:pPr>
            <w:r>
              <w:t>R490</w:t>
            </w:r>
          </w:p>
        </w:tc>
        <w:tc>
          <w:tcPr>
            <w:tcW w:w="123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C22713" w:rsidRDefault="00C22713" w:rsidP="00E11AD9">
            <w:pPr>
              <w:pStyle w:val="EMPTYCELLSTYLE"/>
            </w:pPr>
          </w:p>
        </w:tc>
        <w:tc>
          <w:tcPr>
            <w:tcW w:w="1152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1"/>
            </w:pPr>
            <w:r>
              <w:t>42636</w:t>
            </w:r>
          </w:p>
        </w:tc>
        <w:tc>
          <w:tcPr>
            <w:tcW w:w="5438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22713" w:rsidRDefault="00C22713" w:rsidP="00E11AD9">
            <w:pPr>
              <w:pStyle w:val="DefaultStyle1"/>
            </w:pPr>
            <w:r>
              <w:t>Izrada projektne dokumentacije Biciklistička infrastruktura Cvelferije - EU sredstva</w:t>
            </w:r>
          </w:p>
        </w:tc>
        <w:tc>
          <w:tcPr>
            <w:tcW w:w="120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1"/>
              <w:jc w:val="right"/>
            </w:pPr>
            <w:r>
              <w:t>18.990,12</w:t>
            </w:r>
          </w:p>
        </w:tc>
        <w:tc>
          <w:tcPr>
            <w:tcW w:w="97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68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1"/>
              <w:jc w:val="right"/>
            </w:pPr>
            <w:r>
              <w:t>0,00%</w:t>
            </w:r>
          </w:p>
        </w:tc>
      </w:tr>
      <w:tr w:rsidR="00C22713" w:rsidTr="00D36003">
        <w:trPr>
          <w:gridAfter w:val="1"/>
          <w:wAfter w:w="15" w:type="dxa"/>
          <w:trHeight w:hRule="exact" w:val="1260"/>
        </w:trPr>
        <w:tc>
          <w:tcPr>
            <w:tcW w:w="90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D36003" w:rsidP="00E11AD9">
            <w:pPr>
              <w:pStyle w:val="DefaultStyle1"/>
            </w:pPr>
            <w:r>
              <w:t>R4</w:t>
            </w:r>
            <w:r w:rsidR="00C22713">
              <w:t>90-1</w:t>
            </w:r>
          </w:p>
        </w:tc>
        <w:tc>
          <w:tcPr>
            <w:tcW w:w="123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C22713" w:rsidRDefault="00C22713" w:rsidP="00E11AD9">
            <w:pPr>
              <w:pStyle w:val="EMPTYCELLSTYLE"/>
            </w:pPr>
          </w:p>
        </w:tc>
        <w:tc>
          <w:tcPr>
            <w:tcW w:w="1152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1"/>
            </w:pPr>
            <w:r>
              <w:t>42636</w:t>
            </w:r>
          </w:p>
        </w:tc>
        <w:tc>
          <w:tcPr>
            <w:tcW w:w="5438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22713" w:rsidRDefault="00C22713" w:rsidP="00E11AD9">
            <w:pPr>
              <w:pStyle w:val="DefaultStyle1"/>
            </w:pPr>
            <w:r>
              <w:t>Izrada projektne dokumentacije Biciklistička infrastruktura Cvelferije - vl.sredstva</w:t>
            </w:r>
          </w:p>
        </w:tc>
        <w:tc>
          <w:tcPr>
            <w:tcW w:w="120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1"/>
              <w:jc w:val="right"/>
            </w:pPr>
            <w:r>
              <w:t>2.910,01</w:t>
            </w:r>
          </w:p>
        </w:tc>
        <w:tc>
          <w:tcPr>
            <w:tcW w:w="97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68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22713" w:rsidRDefault="00C22713" w:rsidP="00E11AD9">
            <w:pPr>
              <w:pStyle w:val="DefaultStyle1"/>
              <w:jc w:val="right"/>
            </w:pPr>
            <w:r>
              <w:t>0,00%</w:t>
            </w:r>
          </w:p>
        </w:tc>
      </w:tr>
    </w:tbl>
    <w:p w:rsidR="00392EEC" w:rsidRDefault="0063408A" w:rsidP="00392EEC">
      <w:pPr>
        <w:pStyle w:val="Bezproreda"/>
        <w:tabs>
          <w:tab w:val="left" w:pos="251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08A">
        <w:rPr>
          <w:rFonts w:ascii="Times New Roman" w:hAnsi="Times New Roman" w:cs="Times New Roman"/>
          <w:i/>
          <w:sz w:val="24"/>
          <w:szCs w:val="24"/>
        </w:rPr>
        <w:t>Kapitalni projekt K100100 Izgradnja infrastrukture za osobe s teškoćama u kretanju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odnosi se na izgradnju pristupne rampe za slabije pokretne osobe. </w:t>
      </w:r>
      <w:r w:rsidR="00D36003">
        <w:rPr>
          <w:rFonts w:ascii="Times New Roman" w:hAnsi="Times New Roman" w:cs="Times New Roman"/>
          <w:sz w:val="24"/>
          <w:szCs w:val="24"/>
        </w:rPr>
        <w:t>Nije bilo realizacije u izvještajnom periodu.</w:t>
      </w:r>
    </w:p>
    <w:p w:rsidR="00D36003" w:rsidRDefault="00D36003" w:rsidP="00392EEC">
      <w:pPr>
        <w:pStyle w:val="Bezproreda"/>
        <w:tabs>
          <w:tab w:val="left" w:pos="251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003" w:rsidRDefault="00D36003" w:rsidP="00392EEC">
      <w:pPr>
        <w:pStyle w:val="Bezproreda"/>
        <w:tabs>
          <w:tab w:val="left" w:pos="251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08A">
        <w:rPr>
          <w:rFonts w:ascii="Times New Roman" w:hAnsi="Times New Roman" w:cs="Times New Roman"/>
          <w:i/>
          <w:sz w:val="24"/>
          <w:szCs w:val="24"/>
        </w:rPr>
        <w:lastRenderedPageBreak/>
        <w:t>Kapitalni projekt</w:t>
      </w:r>
      <w:r>
        <w:rPr>
          <w:rFonts w:ascii="Times New Roman" w:hAnsi="Times New Roman" w:cs="Times New Roman"/>
          <w:i/>
          <w:sz w:val="24"/>
          <w:szCs w:val="24"/>
        </w:rPr>
        <w:t xml:space="preserve"> K100119 Prometna rješenja, prijelazi i webGIS sustav-</w:t>
      </w:r>
      <w:r>
        <w:rPr>
          <w:rFonts w:ascii="Times New Roman" w:hAnsi="Times New Roman" w:cs="Times New Roman"/>
          <w:sz w:val="24"/>
          <w:szCs w:val="24"/>
        </w:rPr>
        <w:t>implementacija, uvođenje</w:t>
      </w:r>
      <w:r w:rsidR="000975A3">
        <w:rPr>
          <w:rFonts w:ascii="Times New Roman" w:hAnsi="Times New Roman" w:cs="Times New Roman"/>
          <w:sz w:val="24"/>
          <w:szCs w:val="24"/>
        </w:rPr>
        <w:t xml:space="preserve"> webGIS sustava,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5A3">
        <w:rPr>
          <w:rFonts w:ascii="Times New Roman" w:hAnsi="Times New Roman" w:cs="Times New Roman"/>
          <w:sz w:val="24"/>
          <w:szCs w:val="24"/>
        </w:rPr>
        <w:t>instalacija</w:t>
      </w:r>
      <w:r w:rsidR="00E11AD9">
        <w:rPr>
          <w:rFonts w:ascii="Times New Roman" w:hAnsi="Times New Roman" w:cs="Times New Roman"/>
          <w:sz w:val="24"/>
          <w:szCs w:val="24"/>
        </w:rPr>
        <w:t xml:space="preserve"> pametnih sigurn</w:t>
      </w:r>
      <w:r w:rsidR="003754ED">
        <w:rPr>
          <w:rFonts w:ascii="Times New Roman" w:hAnsi="Times New Roman" w:cs="Times New Roman"/>
          <w:sz w:val="24"/>
          <w:szCs w:val="24"/>
        </w:rPr>
        <w:t>osn</w:t>
      </w:r>
      <w:r w:rsidR="00E11AD9">
        <w:rPr>
          <w:rFonts w:ascii="Times New Roman" w:hAnsi="Times New Roman" w:cs="Times New Roman"/>
          <w:sz w:val="24"/>
          <w:szCs w:val="24"/>
        </w:rPr>
        <w:t>ih pješačkih prije</w:t>
      </w:r>
      <w:r w:rsidR="000975A3">
        <w:rPr>
          <w:rFonts w:ascii="Times New Roman" w:hAnsi="Times New Roman" w:cs="Times New Roman"/>
          <w:sz w:val="24"/>
          <w:szCs w:val="24"/>
        </w:rPr>
        <w:t xml:space="preserve">laza. </w:t>
      </w:r>
    </w:p>
    <w:p w:rsidR="000975A3" w:rsidRDefault="000975A3" w:rsidP="00392EEC">
      <w:pPr>
        <w:pStyle w:val="Bezproreda"/>
        <w:tabs>
          <w:tab w:val="left" w:pos="251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5A3" w:rsidRPr="000975A3" w:rsidRDefault="000975A3" w:rsidP="00392EEC">
      <w:pPr>
        <w:pStyle w:val="Bezproreda"/>
        <w:tabs>
          <w:tab w:val="left" w:pos="251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Kapitalni projekt K100120 Biciklistička infrastruktura Cvelferije </w:t>
      </w:r>
      <w:r w:rsidRPr="000975A3">
        <w:rPr>
          <w:rFonts w:ascii="Times New Roman" w:hAnsi="Times New Roman" w:cs="Times New Roman"/>
          <w:sz w:val="24"/>
          <w:szCs w:val="24"/>
        </w:rPr>
        <w:t>ne bilježi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realizaciju u promatranom razdoblju.</w:t>
      </w:r>
    </w:p>
    <w:p w:rsidR="008A118A" w:rsidRDefault="008A118A" w:rsidP="00392EEC">
      <w:pPr>
        <w:pStyle w:val="Bezproreda"/>
        <w:tabs>
          <w:tab w:val="left" w:pos="251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DD1" w:rsidRPr="00E11AD9" w:rsidRDefault="00E11AD9" w:rsidP="00392EEC">
      <w:pPr>
        <w:pStyle w:val="Bezproreda"/>
        <w:tabs>
          <w:tab w:val="left" w:pos="251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Tekuće donacije C</w:t>
      </w:r>
      <w:r w:rsidR="008A118A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venom križu </w:t>
      </w:r>
    </w:p>
    <w:p w:rsidR="00E11AD9" w:rsidRDefault="00E11AD9" w:rsidP="00E11AD9">
      <w:pPr>
        <w:pStyle w:val="Opisslike"/>
      </w:pPr>
      <w:bookmarkStart w:id="36" w:name="_Toc177466203"/>
      <w:r>
        <w:t xml:space="preserve">Tablica  </w:t>
      </w:r>
      <w:fldSimple w:instr=" SEQ Tablica_ \* ARABIC ">
        <w:r w:rsidR="00BB7A08">
          <w:rPr>
            <w:noProof/>
          </w:rPr>
          <w:t>34</w:t>
        </w:r>
      </w:fldSimple>
      <w:r w:rsidR="003754ED">
        <w:t>4</w:t>
      </w:r>
      <w:r>
        <w:t xml:space="preserve"> Razdjel 000 -  Program </w:t>
      </w:r>
      <w:r w:rsidR="008A118A">
        <w:t>Tekuće donacije Hrvatskom crvenom križu</w:t>
      </w:r>
      <w:bookmarkEnd w:id="36"/>
    </w:p>
    <w:tbl>
      <w:tblPr>
        <w:tblW w:w="10526" w:type="dxa"/>
        <w:tblInd w:w="-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6"/>
        <w:gridCol w:w="35"/>
        <w:gridCol w:w="39"/>
        <w:gridCol w:w="49"/>
        <w:gridCol w:w="1121"/>
        <w:gridCol w:w="8"/>
        <w:gridCol w:w="27"/>
        <w:gridCol w:w="5394"/>
        <w:gridCol w:w="62"/>
        <w:gridCol w:w="1108"/>
        <w:gridCol w:w="72"/>
        <w:gridCol w:w="25"/>
        <w:gridCol w:w="896"/>
        <w:gridCol w:w="81"/>
        <w:gridCol w:w="687"/>
        <w:gridCol w:w="16"/>
      </w:tblGrid>
      <w:tr w:rsidR="00E11AD9" w:rsidRPr="00D120D1" w:rsidTr="008A118A">
        <w:trPr>
          <w:trHeight w:hRule="exact" w:val="606"/>
        </w:trPr>
        <w:tc>
          <w:tcPr>
            <w:tcW w:w="941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11AD9" w:rsidRPr="00D120D1" w:rsidRDefault="00E11AD9" w:rsidP="00A54C6D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11AD9" w:rsidRPr="00D120D1" w:rsidRDefault="00E11AD9" w:rsidP="00A54C6D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9" w:type="dxa"/>
            <w:gridSpan w:val="3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E11AD9" w:rsidRPr="00D120D1" w:rsidRDefault="00E11AD9" w:rsidP="00A54C6D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20D1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70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11AD9" w:rsidRPr="00D120D1" w:rsidRDefault="00E11AD9" w:rsidP="00A54C6D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120D1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120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11AD9" w:rsidRPr="00D120D1" w:rsidRDefault="00E11AD9" w:rsidP="00A54C6D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120D1">
              <w:rPr>
                <w:rFonts w:ascii="Times New Roman" w:hAnsi="Times New Roman" w:cs="Times New Roman"/>
                <w:sz w:val="16"/>
                <w:szCs w:val="16"/>
              </w:rPr>
              <w:t>Izvršenje      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120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4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11AD9" w:rsidRPr="00D120D1" w:rsidRDefault="00E11AD9" w:rsidP="00A54C6D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120D1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8A118A" w:rsidTr="008A118A">
        <w:trPr>
          <w:gridAfter w:val="1"/>
          <w:wAfter w:w="16" w:type="dxa"/>
          <w:trHeight w:hRule="exact" w:val="710"/>
        </w:trPr>
        <w:tc>
          <w:tcPr>
            <w:tcW w:w="980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A118A" w:rsidRDefault="008A118A" w:rsidP="00A54C6D">
            <w:pPr>
              <w:pStyle w:val="prog3"/>
            </w:pPr>
          </w:p>
        </w:tc>
        <w:tc>
          <w:tcPr>
            <w:tcW w:w="1178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A118A" w:rsidRDefault="008A118A" w:rsidP="00A54C6D">
            <w:pPr>
              <w:pStyle w:val="prog3"/>
            </w:pPr>
            <w:r>
              <w:rPr>
                <w:sz w:val="16"/>
              </w:rPr>
              <w:t>Aktivnost A100001</w:t>
            </w:r>
          </w:p>
        </w:tc>
        <w:tc>
          <w:tcPr>
            <w:tcW w:w="5483" w:type="dxa"/>
            <w:gridSpan w:val="3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A118A" w:rsidRDefault="008A118A" w:rsidP="00A54C6D">
            <w:pPr>
              <w:pStyle w:val="prog3"/>
            </w:pPr>
            <w:r>
              <w:rPr>
                <w:sz w:val="16"/>
              </w:rPr>
              <w:t>Tekuće donacije Hrvatskom crvenom križu</w:t>
            </w:r>
          </w:p>
        </w:tc>
        <w:tc>
          <w:tcPr>
            <w:tcW w:w="1180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A118A" w:rsidRDefault="008A118A" w:rsidP="00A54C6D">
            <w:pPr>
              <w:pStyle w:val="prog3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2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A118A" w:rsidRDefault="008A118A" w:rsidP="00A54C6D">
            <w:pPr>
              <w:pStyle w:val="prog3"/>
              <w:jc w:val="right"/>
            </w:pPr>
            <w:r>
              <w:rPr>
                <w:sz w:val="16"/>
              </w:rPr>
              <w:t>3.500,04</w:t>
            </w:r>
          </w:p>
        </w:tc>
        <w:tc>
          <w:tcPr>
            <w:tcW w:w="68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A118A" w:rsidRDefault="008A118A" w:rsidP="00A54C6D">
            <w:pPr>
              <w:pStyle w:val="prog3"/>
              <w:jc w:val="right"/>
            </w:pPr>
            <w:r>
              <w:rPr>
                <w:sz w:val="16"/>
              </w:rPr>
              <w:t>0,00%</w:t>
            </w:r>
          </w:p>
        </w:tc>
      </w:tr>
      <w:tr w:rsidR="008A118A" w:rsidTr="008A118A">
        <w:trPr>
          <w:gridAfter w:val="1"/>
          <w:wAfter w:w="16" w:type="dxa"/>
          <w:trHeight w:hRule="exact" w:val="90"/>
        </w:trPr>
        <w:tc>
          <w:tcPr>
            <w:tcW w:w="90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A118A" w:rsidRDefault="008A118A" w:rsidP="00A54C6D">
            <w:pPr>
              <w:pStyle w:val="prog3"/>
            </w:pPr>
          </w:p>
        </w:tc>
        <w:tc>
          <w:tcPr>
            <w:tcW w:w="123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A118A" w:rsidRDefault="008A118A" w:rsidP="00A54C6D">
            <w:pPr>
              <w:pStyle w:val="prog3"/>
            </w:pPr>
          </w:p>
        </w:tc>
        <w:tc>
          <w:tcPr>
            <w:tcW w:w="1156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A118A" w:rsidRDefault="008A118A" w:rsidP="00A54C6D">
            <w:pPr>
              <w:pStyle w:val="prog3"/>
            </w:pPr>
          </w:p>
        </w:tc>
        <w:tc>
          <w:tcPr>
            <w:tcW w:w="5456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A118A" w:rsidRDefault="008A118A" w:rsidP="00A54C6D">
            <w:pPr>
              <w:pStyle w:val="prog3"/>
            </w:pPr>
          </w:p>
        </w:tc>
        <w:tc>
          <w:tcPr>
            <w:tcW w:w="120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A118A" w:rsidRDefault="008A118A" w:rsidP="00A54C6D">
            <w:pPr>
              <w:pStyle w:val="prog3"/>
              <w:jc w:val="right"/>
            </w:pPr>
          </w:p>
        </w:tc>
        <w:tc>
          <w:tcPr>
            <w:tcW w:w="97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A118A" w:rsidRDefault="008A118A" w:rsidP="00A54C6D">
            <w:pPr>
              <w:pStyle w:val="prog3"/>
              <w:jc w:val="right"/>
            </w:pPr>
          </w:p>
        </w:tc>
        <w:tc>
          <w:tcPr>
            <w:tcW w:w="68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A118A" w:rsidRDefault="008A118A" w:rsidP="00A54C6D">
            <w:pPr>
              <w:pStyle w:val="prog3"/>
              <w:jc w:val="right"/>
            </w:pPr>
          </w:p>
        </w:tc>
      </w:tr>
      <w:tr w:rsidR="008A118A" w:rsidTr="008A118A">
        <w:trPr>
          <w:gridAfter w:val="1"/>
          <w:wAfter w:w="16" w:type="dxa"/>
          <w:trHeight w:hRule="exact" w:val="835"/>
        </w:trPr>
        <w:tc>
          <w:tcPr>
            <w:tcW w:w="90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A118A" w:rsidRDefault="008A118A" w:rsidP="00A54C6D">
            <w:pPr>
              <w:pStyle w:val="DefaultStyle"/>
            </w:pPr>
          </w:p>
        </w:tc>
        <w:tc>
          <w:tcPr>
            <w:tcW w:w="123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A118A" w:rsidRDefault="008A118A" w:rsidP="00A54C6D">
            <w:pPr>
              <w:pStyle w:val="EMPTYCELLSTYLE"/>
            </w:pPr>
          </w:p>
        </w:tc>
        <w:tc>
          <w:tcPr>
            <w:tcW w:w="1156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A118A" w:rsidRDefault="008A118A" w:rsidP="00A54C6D">
            <w:pPr>
              <w:pStyle w:val="DefaultStyle"/>
            </w:pPr>
            <w:r>
              <w:rPr>
                <w:sz w:val="16"/>
              </w:rPr>
              <w:t>38</w:t>
            </w:r>
          </w:p>
        </w:tc>
        <w:tc>
          <w:tcPr>
            <w:tcW w:w="5456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A118A" w:rsidRDefault="008A118A" w:rsidP="00A54C6D">
            <w:pPr>
              <w:pStyle w:val="DefaultStyle"/>
            </w:pPr>
            <w:r>
              <w:rPr>
                <w:sz w:val="16"/>
              </w:rPr>
              <w:t>Ostali rashodi</w:t>
            </w:r>
          </w:p>
        </w:tc>
        <w:tc>
          <w:tcPr>
            <w:tcW w:w="120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A118A" w:rsidRDefault="008A118A" w:rsidP="00A54C6D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7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A118A" w:rsidRDefault="008A118A" w:rsidP="00A54C6D">
            <w:pPr>
              <w:pStyle w:val="DefaultStyle"/>
              <w:jc w:val="right"/>
            </w:pPr>
            <w:r>
              <w:rPr>
                <w:sz w:val="16"/>
              </w:rPr>
              <w:t>3.500,04</w:t>
            </w:r>
          </w:p>
        </w:tc>
        <w:tc>
          <w:tcPr>
            <w:tcW w:w="68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A118A" w:rsidRDefault="008A118A" w:rsidP="00A54C6D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8A118A" w:rsidTr="008A118A">
        <w:trPr>
          <w:gridAfter w:val="1"/>
          <w:wAfter w:w="16" w:type="dxa"/>
          <w:trHeight w:hRule="exact" w:val="470"/>
        </w:trPr>
        <w:tc>
          <w:tcPr>
            <w:tcW w:w="90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A118A" w:rsidRDefault="008A118A" w:rsidP="00A54C6D">
            <w:pPr>
              <w:pStyle w:val="DefaultStyle1"/>
            </w:pPr>
            <w:r>
              <w:t xml:space="preserve">     R500</w:t>
            </w:r>
          </w:p>
        </w:tc>
        <w:tc>
          <w:tcPr>
            <w:tcW w:w="123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A118A" w:rsidRDefault="008A118A" w:rsidP="00A54C6D">
            <w:pPr>
              <w:pStyle w:val="EMPTYCELLSTYLE"/>
            </w:pPr>
          </w:p>
        </w:tc>
        <w:tc>
          <w:tcPr>
            <w:tcW w:w="1156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A118A" w:rsidRDefault="008A118A" w:rsidP="00A54C6D">
            <w:pPr>
              <w:pStyle w:val="DefaultStyle1"/>
            </w:pPr>
            <w:r>
              <w:t>38114</w:t>
            </w:r>
          </w:p>
        </w:tc>
        <w:tc>
          <w:tcPr>
            <w:tcW w:w="5456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A118A" w:rsidRDefault="008A118A" w:rsidP="00A54C6D">
            <w:pPr>
              <w:pStyle w:val="DefaultStyle1"/>
            </w:pPr>
            <w:r>
              <w:t>Prijenos sredstava CK za program "Zaželi"</w:t>
            </w:r>
          </w:p>
        </w:tc>
        <w:tc>
          <w:tcPr>
            <w:tcW w:w="120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A118A" w:rsidRDefault="008A118A" w:rsidP="00A54C6D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97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A118A" w:rsidRDefault="008A118A" w:rsidP="00A54C6D">
            <w:pPr>
              <w:pStyle w:val="DefaultStyle1"/>
              <w:jc w:val="right"/>
            </w:pPr>
            <w:r>
              <w:t>3.500,04</w:t>
            </w:r>
          </w:p>
        </w:tc>
        <w:tc>
          <w:tcPr>
            <w:tcW w:w="68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A118A" w:rsidRDefault="008A118A" w:rsidP="00A54C6D">
            <w:pPr>
              <w:pStyle w:val="DefaultStyle1"/>
              <w:jc w:val="right"/>
            </w:pPr>
            <w:r>
              <w:t>0,00%</w:t>
            </w:r>
          </w:p>
        </w:tc>
      </w:tr>
    </w:tbl>
    <w:p w:rsidR="000975A3" w:rsidRDefault="000975A3" w:rsidP="00392EEC">
      <w:pPr>
        <w:pStyle w:val="Bezproreda"/>
        <w:tabs>
          <w:tab w:val="left" w:pos="2517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118A" w:rsidRPr="008A118A" w:rsidRDefault="008A118A" w:rsidP="00392EEC">
      <w:pPr>
        <w:pStyle w:val="Bezproreda"/>
        <w:tabs>
          <w:tab w:val="left" w:pos="251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18A">
        <w:rPr>
          <w:rFonts w:ascii="Times New Roman" w:hAnsi="Times New Roman" w:cs="Times New Roman"/>
          <w:i/>
          <w:sz w:val="24"/>
          <w:szCs w:val="24"/>
        </w:rPr>
        <w:t xml:space="preserve">Aktivnost </w:t>
      </w:r>
      <w:r>
        <w:rPr>
          <w:rFonts w:ascii="Times New Roman" w:hAnsi="Times New Roman" w:cs="Times New Roman"/>
          <w:i/>
          <w:sz w:val="24"/>
          <w:szCs w:val="24"/>
        </w:rPr>
        <w:t xml:space="preserve">A100001 Tekuće donacije Hrvatskom crvenom križu </w:t>
      </w:r>
      <w:r>
        <w:rPr>
          <w:rFonts w:ascii="Times New Roman" w:hAnsi="Times New Roman" w:cs="Times New Roman"/>
          <w:sz w:val="24"/>
          <w:szCs w:val="24"/>
        </w:rPr>
        <w:t>nije planirano u izvornom planu za 2024. godinu a trenutno bilježi izvršenje od 3.500,04 EUR i odnosi se na prijenos sredstava za naknade i plaće djelatnicima u „Programu Zaželi“.</w:t>
      </w:r>
    </w:p>
    <w:p w:rsidR="008A118A" w:rsidRDefault="008A118A" w:rsidP="00392EEC">
      <w:pPr>
        <w:pStyle w:val="Bezproreda"/>
        <w:tabs>
          <w:tab w:val="left" w:pos="2517"/>
        </w:tabs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15E2B" w:rsidRPr="008710AB" w:rsidRDefault="00115E2B" w:rsidP="00392EEC">
      <w:pPr>
        <w:pStyle w:val="Bezproreda"/>
        <w:tabs>
          <w:tab w:val="left" w:pos="2517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0AB">
        <w:rPr>
          <w:rFonts w:ascii="Times New Roman" w:hAnsi="Times New Roman" w:cs="Times New Roman"/>
          <w:b/>
          <w:sz w:val="24"/>
          <w:szCs w:val="24"/>
        </w:rPr>
        <w:t xml:space="preserve">Razdjel 001 </w:t>
      </w:r>
      <w:r w:rsidR="00BC6657" w:rsidRPr="008710AB">
        <w:rPr>
          <w:rFonts w:ascii="Times New Roman" w:hAnsi="Times New Roman" w:cs="Times New Roman"/>
          <w:b/>
          <w:sz w:val="24"/>
          <w:szCs w:val="24"/>
        </w:rPr>
        <w:t>JEDINSTVENI UPRAVNI ODJEL</w:t>
      </w:r>
    </w:p>
    <w:p w:rsidR="00493C0E" w:rsidRDefault="00493C0E" w:rsidP="0018737F">
      <w:pPr>
        <w:pStyle w:val="Bezproreda"/>
        <w:jc w:val="both"/>
        <w:rPr>
          <w:rFonts w:ascii="Times New Roman" w:hAnsi="Times New Roman" w:cs="Times New Roman"/>
          <w:b/>
        </w:rPr>
      </w:pPr>
    </w:p>
    <w:p w:rsidR="008A118A" w:rsidRDefault="0018737F" w:rsidP="00392EEC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92EEC">
        <w:rPr>
          <w:rFonts w:ascii="Times New Roman" w:hAnsi="Times New Roman" w:cs="Times New Roman"/>
          <w:b/>
          <w:sz w:val="24"/>
        </w:rPr>
        <w:t xml:space="preserve">Kroz programe </w:t>
      </w:r>
      <w:r w:rsidRPr="00392EEC">
        <w:rPr>
          <w:rFonts w:ascii="Times New Roman" w:hAnsi="Times New Roman" w:cs="Times New Roman"/>
          <w:sz w:val="24"/>
        </w:rPr>
        <w:t>za koj</w:t>
      </w:r>
      <w:r w:rsidR="00317830" w:rsidRPr="00392EEC">
        <w:rPr>
          <w:rFonts w:ascii="Times New Roman" w:hAnsi="Times New Roman" w:cs="Times New Roman"/>
          <w:sz w:val="24"/>
        </w:rPr>
        <w:t>e</w:t>
      </w:r>
      <w:r w:rsidRPr="00392EEC">
        <w:rPr>
          <w:rFonts w:ascii="Times New Roman" w:hAnsi="Times New Roman" w:cs="Times New Roman"/>
          <w:sz w:val="24"/>
        </w:rPr>
        <w:t xml:space="preserve"> su u planu proračuna Općine Gunja za 202</w:t>
      </w:r>
      <w:r w:rsidR="00E11AD9">
        <w:rPr>
          <w:rFonts w:ascii="Times New Roman" w:hAnsi="Times New Roman" w:cs="Times New Roman"/>
          <w:sz w:val="24"/>
        </w:rPr>
        <w:t>4</w:t>
      </w:r>
      <w:r w:rsidRPr="00392EEC">
        <w:rPr>
          <w:rFonts w:ascii="Times New Roman" w:hAnsi="Times New Roman" w:cs="Times New Roman"/>
          <w:sz w:val="24"/>
        </w:rPr>
        <w:t xml:space="preserve">. godinu planirani u iznosu od </w:t>
      </w:r>
    </w:p>
    <w:p w:rsidR="00316DA3" w:rsidRPr="00392EEC" w:rsidRDefault="008A118A" w:rsidP="00392EEC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196.661,20</w:t>
      </w:r>
      <w:r w:rsidR="00756310">
        <w:rPr>
          <w:rFonts w:ascii="Times New Roman" w:hAnsi="Times New Roman" w:cs="Times New Roman"/>
          <w:sz w:val="24"/>
        </w:rPr>
        <w:t xml:space="preserve"> EUR </w:t>
      </w:r>
      <w:r w:rsidR="0018737F" w:rsidRPr="00392EEC">
        <w:rPr>
          <w:rFonts w:ascii="Times New Roman" w:hAnsi="Times New Roman" w:cs="Times New Roman"/>
          <w:sz w:val="24"/>
        </w:rPr>
        <w:t xml:space="preserve"> izvršenje s </w:t>
      </w:r>
      <w:r w:rsidR="00756310">
        <w:rPr>
          <w:rFonts w:ascii="Times New Roman" w:hAnsi="Times New Roman" w:cs="Times New Roman"/>
          <w:sz w:val="24"/>
        </w:rPr>
        <w:t>30.06.202</w:t>
      </w:r>
      <w:r w:rsidR="00E11AD9">
        <w:rPr>
          <w:rFonts w:ascii="Times New Roman" w:hAnsi="Times New Roman" w:cs="Times New Roman"/>
          <w:sz w:val="24"/>
        </w:rPr>
        <w:t>4</w:t>
      </w:r>
      <w:r w:rsidR="00671949" w:rsidRPr="00392EEC">
        <w:rPr>
          <w:rFonts w:ascii="Times New Roman" w:hAnsi="Times New Roman" w:cs="Times New Roman"/>
          <w:sz w:val="24"/>
        </w:rPr>
        <w:t xml:space="preserve">. </w:t>
      </w:r>
      <w:r w:rsidR="0018737F" w:rsidRPr="00392EEC">
        <w:rPr>
          <w:rFonts w:ascii="Times New Roman" w:hAnsi="Times New Roman" w:cs="Times New Roman"/>
          <w:sz w:val="24"/>
        </w:rPr>
        <w:t xml:space="preserve">godine iznosi </w:t>
      </w:r>
      <w:r>
        <w:rPr>
          <w:rFonts w:ascii="Times New Roman" w:hAnsi="Times New Roman" w:cs="Times New Roman"/>
          <w:sz w:val="24"/>
        </w:rPr>
        <w:t>111.698,82</w:t>
      </w:r>
      <w:r w:rsidR="00756310">
        <w:rPr>
          <w:rFonts w:ascii="Times New Roman" w:hAnsi="Times New Roman" w:cs="Times New Roman"/>
          <w:sz w:val="24"/>
        </w:rPr>
        <w:t xml:space="preserve"> EUR </w:t>
      </w:r>
      <w:r w:rsidR="0018737F" w:rsidRPr="00392EEC">
        <w:rPr>
          <w:rFonts w:ascii="Times New Roman" w:hAnsi="Times New Roman" w:cs="Times New Roman"/>
          <w:sz w:val="24"/>
        </w:rPr>
        <w:t xml:space="preserve">ili </w:t>
      </w:r>
      <w:r>
        <w:rPr>
          <w:rFonts w:ascii="Times New Roman" w:hAnsi="Times New Roman" w:cs="Times New Roman"/>
          <w:sz w:val="24"/>
        </w:rPr>
        <w:t>56,80</w:t>
      </w:r>
      <w:r w:rsidR="0018737F" w:rsidRPr="00392EEC">
        <w:rPr>
          <w:rFonts w:ascii="Times New Roman" w:hAnsi="Times New Roman" w:cs="Times New Roman"/>
          <w:sz w:val="24"/>
        </w:rPr>
        <w:t>% od plana proračuna.</w:t>
      </w:r>
    </w:p>
    <w:p w:rsidR="003D3C78" w:rsidRDefault="003D3C78" w:rsidP="0018737F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C21DD1" w:rsidRDefault="00C21DD1" w:rsidP="0018737F">
      <w:pPr>
        <w:pStyle w:val="Bezproreda"/>
        <w:jc w:val="both"/>
        <w:rPr>
          <w:rFonts w:ascii="Times New Roman" w:hAnsi="Times New Roman" w:cs="Times New Roman"/>
        </w:rPr>
      </w:pPr>
    </w:p>
    <w:p w:rsidR="00D12CED" w:rsidRDefault="00756310" w:rsidP="00B8516F">
      <w:pPr>
        <w:pStyle w:val="Bezprored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310">
        <w:rPr>
          <w:rFonts w:ascii="Times New Roman" w:hAnsi="Times New Roman" w:cs="Times New Roman"/>
          <w:b/>
          <w:sz w:val="24"/>
        </w:rPr>
        <w:t xml:space="preserve">Projekt 01 Izrada razvojnih planova i projekata </w:t>
      </w:r>
      <w:r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sz w:val="24"/>
        </w:rPr>
        <w:t>planirani su rashodi</w:t>
      </w:r>
      <w:r w:rsidR="00FF2E75">
        <w:rPr>
          <w:rFonts w:ascii="Times New Roman" w:hAnsi="Times New Roman" w:cs="Times New Roman"/>
          <w:sz w:val="24"/>
        </w:rPr>
        <w:t xml:space="preserve"> od 600,00 EUR, </w:t>
      </w:r>
      <w:r>
        <w:rPr>
          <w:rFonts w:ascii="Times New Roman" w:hAnsi="Times New Roman" w:cs="Times New Roman"/>
          <w:sz w:val="24"/>
        </w:rPr>
        <w:t>realizacija s 30.06.202</w:t>
      </w:r>
      <w:r w:rsidR="00FF2E75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. godine iznosi 0,00%. Projekt se sastoji od tekućeg projekta razvoja infrastrukture širokopojasnog interneta. </w:t>
      </w:r>
      <w:r w:rsidR="00B8516F" w:rsidRPr="00A46751">
        <w:rPr>
          <w:rFonts w:ascii="Times New Roman" w:eastAsia="Calibri" w:hAnsi="Times New Roman" w:cs="Times New Roman"/>
          <w:bCs/>
          <w:sz w:val="24"/>
          <w:szCs w:val="24"/>
        </w:rPr>
        <w:t>Nositelj projekta je Grad Županja, dok Općina Gunja sudjeluje u ukupnim troškovima sa 7,80% od ukupne vrijednosti projekta</w:t>
      </w:r>
      <w:r w:rsidR="00B8516F">
        <w:rPr>
          <w:rFonts w:ascii="Times New Roman" w:hAnsi="Times New Roman" w:cs="Times New Roman"/>
          <w:bCs/>
          <w:sz w:val="24"/>
          <w:szCs w:val="24"/>
        </w:rPr>
        <w:t>. Projekt je započeo u 2022. godini.</w:t>
      </w:r>
    </w:p>
    <w:p w:rsidR="00D12CED" w:rsidRDefault="00D12CED" w:rsidP="00B8516F">
      <w:pPr>
        <w:pStyle w:val="Bezprored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2CED" w:rsidRDefault="00D12CED" w:rsidP="00B8516F">
      <w:pPr>
        <w:pStyle w:val="Bezprored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2CED" w:rsidRDefault="00D12CED" w:rsidP="00B8516F">
      <w:pPr>
        <w:pStyle w:val="Bezprored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2CED" w:rsidRDefault="00D12CED" w:rsidP="00B8516F">
      <w:pPr>
        <w:pStyle w:val="Bezprored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2CED" w:rsidRPr="00D12CED" w:rsidRDefault="00D12CED" w:rsidP="00B8516F">
      <w:pPr>
        <w:pStyle w:val="Bezprored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C78" w:rsidRDefault="00C21DD1" w:rsidP="00C21DD1">
      <w:pPr>
        <w:pStyle w:val="Opisslike"/>
        <w:rPr>
          <w:rFonts w:ascii="Times New Roman" w:hAnsi="Times New Roman" w:cs="Times New Roman"/>
        </w:rPr>
      </w:pPr>
      <w:bookmarkStart w:id="37" w:name="_Toc177466204"/>
      <w:r>
        <w:lastRenderedPageBreak/>
        <w:t xml:space="preserve">Tablica  </w:t>
      </w:r>
      <w:fldSimple w:instr=" SEQ Tablica_ \* ARABIC ">
        <w:r w:rsidR="00BB7A08">
          <w:rPr>
            <w:noProof/>
          </w:rPr>
          <w:t>35</w:t>
        </w:r>
      </w:fldSimple>
      <w:r w:rsidR="00F2127A">
        <w:t>5</w:t>
      </w:r>
      <w:r>
        <w:t xml:space="preserve"> </w:t>
      </w:r>
      <w:r w:rsidR="004B531B">
        <w:t xml:space="preserve"> Razdjel 001 - </w:t>
      </w:r>
      <w:r>
        <w:t>Projekt Izrada razvojnih planova i projekata</w:t>
      </w:r>
      <w:bookmarkEnd w:id="37"/>
    </w:p>
    <w:tbl>
      <w:tblPr>
        <w:tblW w:w="109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94"/>
        <w:gridCol w:w="122"/>
        <w:gridCol w:w="1120"/>
        <w:gridCol w:w="93"/>
        <w:gridCol w:w="5764"/>
        <w:gridCol w:w="13"/>
        <w:gridCol w:w="1199"/>
        <w:gridCol w:w="13"/>
        <w:gridCol w:w="917"/>
        <w:gridCol w:w="873"/>
      </w:tblGrid>
      <w:tr w:rsidR="008E016A" w:rsidTr="00E676BA">
        <w:trPr>
          <w:trHeight w:hRule="exact" w:val="586"/>
        </w:trPr>
        <w:tc>
          <w:tcPr>
            <w:tcW w:w="794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E016A" w:rsidRPr="004A2E78" w:rsidRDefault="008E016A" w:rsidP="00CD3461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E016A" w:rsidRPr="004A2E78" w:rsidRDefault="008E016A" w:rsidP="00CD3461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7" w:type="dxa"/>
            <w:gridSpan w:val="2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E016A" w:rsidRPr="004A2E78" w:rsidRDefault="008E016A" w:rsidP="00CD3461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2E78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212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E016A" w:rsidRPr="004A2E78" w:rsidRDefault="008E016A" w:rsidP="008710AB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E78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</w:t>
            </w:r>
            <w:r w:rsidR="008710A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4A2E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30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E016A" w:rsidRPr="004A2E78" w:rsidRDefault="008710AB" w:rsidP="00CD3461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Izvršenje       2024</w:t>
            </w:r>
            <w:r w:rsidR="008E016A" w:rsidRPr="004A2E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73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E016A" w:rsidRPr="004A2E78" w:rsidRDefault="008E016A" w:rsidP="00CD3461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E78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FF2E75" w:rsidTr="00E676BA">
        <w:trPr>
          <w:trHeight w:hRule="exact" w:val="586"/>
        </w:trPr>
        <w:tc>
          <w:tcPr>
            <w:tcW w:w="794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2E75" w:rsidRDefault="00FF2E75" w:rsidP="00392EEC">
            <w:pPr>
              <w:pStyle w:val="prog3"/>
            </w:pPr>
          </w:p>
        </w:tc>
        <w:tc>
          <w:tcPr>
            <w:tcW w:w="1242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2E75" w:rsidRDefault="00FF2E75" w:rsidP="00A54C6D">
            <w:pPr>
              <w:pStyle w:val="prog3"/>
            </w:pPr>
            <w:r>
              <w:rPr>
                <w:sz w:val="16"/>
              </w:rPr>
              <w:t>Tekući projekt 0010</w:t>
            </w:r>
          </w:p>
        </w:tc>
        <w:tc>
          <w:tcPr>
            <w:tcW w:w="5857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F2E75" w:rsidRDefault="00FF2E75" w:rsidP="00A54C6D">
            <w:pPr>
              <w:pStyle w:val="prog3"/>
            </w:pPr>
            <w:r>
              <w:rPr>
                <w:sz w:val="16"/>
              </w:rPr>
              <w:t>Projekt razvoja infrastrukture širokopojasnog pristupa</w:t>
            </w:r>
          </w:p>
        </w:tc>
        <w:tc>
          <w:tcPr>
            <w:tcW w:w="1212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2E75" w:rsidRDefault="00FF2E75" w:rsidP="00A54C6D">
            <w:pPr>
              <w:pStyle w:val="prog3"/>
              <w:jc w:val="right"/>
            </w:pPr>
            <w:r>
              <w:rPr>
                <w:sz w:val="16"/>
              </w:rPr>
              <w:t>600,00</w:t>
            </w:r>
          </w:p>
        </w:tc>
        <w:tc>
          <w:tcPr>
            <w:tcW w:w="930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2E75" w:rsidRDefault="00FF2E75" w:rsidP="00A54C6D">
            <w:pPr>
              <w:pStyle w:val="prog3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73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2E75" w:rsidRDefault="00FF2E75" w:rsidP="00A54C6D">
            <w:pPr>
              <w:pStyle w:val="prog3"/>
              <w:jc w:val="right"/>
            </w:pPr>
            <w:r>
              <w:rPr>
                <w:sz w:val="16"/>
              </w:rPr>
              <w:t>0,00%</w:t>
            </w:r>
          </w:p>
        </w:tc>
      </w:tr>
      <w:tr w:rsidR="00FF2E75" w:rsidTr="00FF2E75">
        <w:trPr>
          <w:trHeight w:hRule="exact" w:val="586"/>
        </w:trPr>
        <w:tc>
          <w:tcPr>
            <w:tcW w:w="79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2E75" w:rsidRDefault="00FF2E75" w:rsidP="00A54C6D">
            <w:pPr>
              <w:pStyle w:val="DefaultStyle1"/>
            </w:pPr>
          </w:p>
        </w:tc>
        <w:tc>
          <w:tcPr>
            <w:tcW w:w="122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FF2E75" w:rsidRDefault="00FF2E75" w:rsidP="00A54C6D">
            <w:pPr>
              <w:pStyle w:val="EMPTYCELLSTYLE"/>
            </w:pPr>
          </w:p>
        </w:tc>
        <w:tc>
          <w:tcPr>
            <w:tcW w:w="121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2E75" w:rsidRDefault="00FF2E75" w:rsidP="00A54C6D">
            <w:pPr>
              <w:pStyle w:val="DefaultStyle"/>
            </w:pPr>
            <w:r>
              <w:rPr>
                <w:sz w:val="16"/>
              </w:rPr>
              <w:t>32</w:t>
            </w:r>
          </w:p>
        </w:tc>
        <w:tc>
          <w:tcPr>
            <w:tcW w:w="5777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F2E75" w:rsidRDefault="00FF2E75" w:rsidP="00A54C6D">
            <w:pPr>
              <w:pStyle w:val="DefaultStyle"/>
            </w:pPr>
            <w:r>
              <w:rPr>
                <w:sz w:val="16"/>
              </w:rPr>
              <w:t>Materijalni rashodi</w:t>
            </w:r>
          </w:p>
        </w:tc>
        <w:tc>
          <w:tcPr>
            <w:tcW w:w="121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2E75" w:rsidRDefault="00FF2E75" w:rsidP="00A54C6D">
            <w:pPr>
              <w:pStyle w:val="DefaultStyle"/>
              <w:jc w:val="right"/>
            </w:pPr>
            <w:r>
              <w:rPr>
                <w:sz w:val="16"/>
              </w:rPr>
              <w:t>600,00</w:t>
            </w:r>
          </w:p>
        </w:tc>
        <w:tc>
          <w:tcPr>
            <w:tcW w:w="91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2E75" w:rsidRDefault="00FF2E75" w:rsidP="00A54C6D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7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2E75" w:rsidRDefault="00FF2E75" w:rsidP="00A54C6D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FF2E75" w:rsidTr="00FF2E75">
        <w:trPr>
          <w:trHeight w:hRule="exact" w:val="586"/>
        </w:trPr>
        <w:tc>
          <w:tcPr>
            <w:tcW w:w="79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2E75" w:rsidRDefault="00FF2E75" w:rsidP="00A54C6D">
            <w:pPr>
              <w:pStyle w:val="DefaultStyle1"/>
            </w:pPr>
            <w:r>
              <w:t xml:space="preserve">       R459</w:t>
            </w:r>
          </w:p>
        </w:tc>
        <w:tc>
          <w:tcPr>
            <w:tcW w:w="122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FF2E75" w:rsidRDefault="00FF2E75" w:rsidP="00A54C6D">
            <w:pPr>
              <w:pStyle w:val="EMPTYCELLSTYLE"/>
            </w:pPr>
          </w:p>
        </w:tc>
        <w:tc>
          <w:tcPr>
            <w:tcW w:w="121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2E75" w:rsidRPr="005E2E08" w:rsidRDefault="00FF2E75" w:rsidP="00A54C6D">
            <w:pPr>
              <w:pStyle w:val="DefaultStyle"/>
              <w:rPr>
                <w:sz w:val="16"/>
              </w:rPr>
            </w:pPr>
            <w:r w:rsidRPr="005E2E08">
              <w:rPr>
                <w:sz w:val="16"/>
              </w:rPr>
              <w:t>32399</w:t>
            </w:r>
          </w:p>
        </w:tc>
        <w:tc>
          <w:tcPr>
            <w:tcW w:w="5777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F2E75" w:rsidRPr="005E2E08" w:rsidRDefault="00FF2E75" w:rsidP="00A54C6D">
            <w:pPr>
              <w:pStyle w:val="DefaultStyle"/>
              <w:rPr>
                <w:sz w:val="16"/>
              </w:rPr>
            </w:pPr>
            <w:r w:rsidRPr="005E2E08">
              <w:rPr>
                <w:sz w:val="16"/>
              </w:rPr>
              <w:t>Projekt razvoja infrastrukture širokopojasnog pristupa</w:t>
            </w:r>
          </w:p>
        </w:tc>
        <w:tc>
          <w:tcPr>
            <w:tcW w:w="121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2E75" w:rsidRPr="005E2E08" w:rsidRDefault="00FF2E75" w:rsidP="00A54C6D">
            <w:pPr>
              <w:pStyle w:val="DefaultStyle"/>
              <w:jc w:val="right"/>
              <w:rPr>
                <w:sz w:val="16"/>
              </w:rPr>
            </w:pPr>
            <w:r w:rsidRPr="005E2E08">
              <w:rPr>
                <w:sz w:val="16"/>
              </w:rPr>
              <w:t>600,00</w:t>
            </w:r>
          </w:p>
        </w:tc>
        <w:tc>
          <w:tcPr>
            <w:tcW w:w="91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2E75" w:rsidRPr="005E2E08" w:rsidRDefault="00FF2E75" w:rsidP="00A54C6D">
            <w:pPr>
              <w:pStyle w:val="DefaultStyle"/>
              <w:jc w:val="right"/>
              <w:rPr>
                <w:sz w:val="16"/>
              </w:rPr>
            </w:pPr>
            <w:r w:rsidRPr="005E2E08">
              <w:rPr>
                <w:sz w:val="16"/>
              </w:rPr>
              <w:t>0,00</w:t>
            </w:r>
            <w:r>
              <w:rPr>
                <w:sz w:val="16"/>
              </w:rPr>
              <w:t xml:space="preserve">             </w:t>
            </w:r>
          </w:p>
        </w:tc>
        <w:tc>
          <w:tcPr>
            <w:tcW w:w="87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2E75" w:rsidRPr="005E2E08" w:rsidRDefault="00FF2E75" w:rsidP="00A54C6D">
            <w:pPr>
              <w:pStyle w:val="DefaultStyle"/>
              <w:jc w:val="right"/>
              <w:rPr>
                <w:sz w:val="16"/>
              </w:rPr>
            </w:pPr>
            <w:r w:rsidRPr="005E2E08">
              <w:rPr>
                <w:sz w:val="16"/>
              </w:rPr>
              <w:t>0,00%</w:t>
            </w:r>
          </w:p>
        </w:tc>
      </w:tr>
    </w:tbl>
    <w:p w:rsidR="00B733AB" w:rsidRDefault="00B733AB" w:rsidP="00B733A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3AC">
        <w:rPr>
          <w:rFonts w:ascii="Times New Roman" w:hAnsi="Times New Roman" w:cs="Times New Roman"/>
          <w:b/>
          <w:sz w:val="24"/>
          <w:szCs w:val="24"/>
        </w:rPr>
        <w:t>Program 0100 Priprema i donošenje akata</w:t>
      </w:r>
      <w:r w:rsidRPr="00BC13AC">
        <w:rPr>
          <w:rFonts w:ascii="Times New Roman" w:hAnsi="Times New Roman" w:cs="Times New Roman"/>
          <w:sz w:val="24"/>
          <w:szCs w:val="24"/>
        </w:rPr>
        <w:t xml:space="preserve">- planirani su rashodi u iznosu </w:t>
      </w:r>
      <w:r w:rsidR="00BC13AC" w:rsidRPr="00BC13AC">
        <w:rPr>
          <w:rFonts w:ascii="Times New Roman" w:hAnsi="Times New Roman" w:cs="Times New Roman"/>
          <w:sz w:val="24"/>
          <w:szCs w:val="24"/>
        </w:rPr>
        <w:t>2.170,00</w:t>
      </w:r>
      <w:r w:rsidRPr="00BC13AC">
        <w:rPr>
          <w:rFonts w:ascii="Times New Roman" w:hAnsi="Times New Roman" w:cs="Times New Roman"/>
          <w:sz w:val="24"/>
          <w:szCs w:val="24"/>
        </w:rPr>
        <w:t xml:space="preserve"> EUR, a izvršenje s</w:t>
      </w:r>
      <w:r w:rsidRPr="00B733AB">
        <w:rPr>
          <w:rFonts w:ascii="Times New Roman" w:hAnsi="Times New Roman" w:cs="Times New Roman"/>
          <w:sz w:val="24"/>
          <w:szCs w:val="24"/>
        </w:rPr>
        <w:t xml:space="preserve"> 30.06.202</w:t>
      </w:r>
      <w:r w:rsidR="00BC13AC">
        <w:rPr>
          <w:rFonts w:ascii="Times New Roman" w:hAnsi="Times New Roman" w:cs="Times New Roman"/>
          <w:sz w:val="24"/>
          <w:szCs w:val="24"/>
        </w:rPr>
        <w:t>4</w:t>
      </w:r>
      <w:r w:rsidRPr="00B733AB">
        <w:rPr>
          <w:rFonts w:ascii="Times New Roman" w:hAnsi="Times New Roman" w:cs="Times New Roman"/>
          <w:sz w:val="24"/>
          <w:szCs w:val="24"/>
        </w:rPr>
        <w:t>. godine</w:t>
      </w:r>
      <w:r w:rsidR="00BC13AC">
        <w:rPr>
          <w:rFonts w:ascii="Times New Roman" w:hAnsi="Times New Roman" w:cs="Times New Roman"/>
          <w:sz w:val="24"/>
          <w:szCs w:val="24"/>
        </w:rPr>
        <w:t xml:space="preserve"> nije zabilježeno</w:t>
      </w:r>
      <w:r w:rsidRPr="00B733AB">
        <w:rPr>
          <w:rFonts w:ascii="Times New Roman" w:hAnsi="Times New Roman" w:cs="Times New Roman"/>
          <w:sz w:val="24"/>
          <w:szCs w:val="24"/>
        </w:rPr>
        <w:t>. Program se sastoji od aktivnosti predstavnička i izvršna tijela.</w:t>
      </w:r>
    </w:p>
    <w:p w:rsidR="00B733AB" w:rsidRPr="00B733AB" w:rsidRDefault="00C21DD1" w:rsidP="00C21DD1">
      <w:pPr>
        <w:pStyle w:val="Opisslike"/>
        <w:rPr>
          <w:rFonts w:ascii="Times New Roman" w:hAnsi="Times New Roman" w:cs="Times New Roman"/>
          <w:sz w:val="24"/>
          <w:szCs w:val="24"/>
        </w:rPr>
      </w:pPr>
      <w:bookmarkStart w:id="38" w:name="_Toc177466205"/>
      <w:r>
        <w:t xml:space="preserve">Tablica  </w:t>
      </w:r>
      <w:fldSimple w:instr=" SEQ Tablica_ \* ARABIC ">
        <w:r w:rsidR="00BB7A08">
          <w:rPr>
            <w:noProof/>
          </w:rPr>
          <w:t>36</w:t>
        </w:r>
      </w:fldSimple>
      <w:r w:rsidR="000069EC">
        <w:t>6</w:t>
      </w:r>
      <w:r w:rsidR="004B531B">
        <w:t xml:space="preserve"> Razdjel 001 - </w:t>
      </w:r>
      <w:r>
        <w:t xml:space="preserve"> Program Priprema i donošenje akata</w:t>
      </w:r>
      <w:bookmarkEnd w:id="38"/>
    </w:p>
    <w:tbl>
      <w:tblPr>
        <w:tblW w:w="1079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"/>
        <w:gridCol w:w="545"/>
        <w:gridCol w:w="222"/>
        <w:gridCol w:w="122"/>
        <w:gridCol w:w="1192"/>
        <w:gridCol w:w="5676"/>
        <w:gridCol w:w="1126"/>
        <w:gridCol w:w="1006"/>
        <w:gridCol w:w="863"/>
      </w:tblGrid>
      <w:tr w:rsidR="00825A33" w:rsidTr="00BC13AC">
        <w:trPr>
          <w:trHeight w:hRule="exact" w:val="675"/>
        </w:trPr>
        <w:tc>
          <w:tcPr>
            <w:tcW w:w="41" w:type="dxa"/>
          </w:tcPr>
          <w:p w:rsidR="00825A33" w:rsidRDefault="00825A33" w:rsidP="00CD3461">
            <w:pPr>
              <w:pStyle w:val="EMPTYCELLSTYLE"/>
            </w:pPr>
          </w:p>
        </w:tc>
        <w:tc>
          <w:tcPr>
            <w:tcW w:w="545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Pr="004A2E78" w:rsidRDefault="00825A33" w:rsidP="00CD3461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Pr="004A2E78" w:rsidRDefault="00825A33" w:rsidP="00CD3461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6" w:type="dxa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25A33" w:rsidRPr="004A2E78" w:rsidRDefault="00825A33" w:rsidP="00CD3461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2E78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26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Pr="004A2E78" w:rsidRDefault="00825A33" w:rsidP="00D71B04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E78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</w:t>
            </w:r>
            <w:r w:rsidR="00D71B0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4A2E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06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Pr="004A2E78" w:rsidRDefault="00825A33" w:rsidP="00D71B04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E78">
              <w:rPr>
                <w:rFonts w:ascii="Times New Roman" w:hAnsi="Times New Roman" w:cs="Times New Roman"/>
                <w:sz w:val="16"/>
                <w:szCs w:val="16"/>
              </w:rPr>
              <w:t>Izvršenje       202</w:t>
            </w:r>
            <w:r w:rsidR="00D71B0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4A2E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63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Pr="004A2E78" w:rsidRDefault="00825A33" w:rsidP="00CD3461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E78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BC13AC" w:rsidTr="00BC13AC">
        <w:trPr>
          <w:trHeight w:hRule="exact" w:val="568"/>
        </w:trPr>
        <w:tc>
          <w:tcPr>
            <w:tcW w:w="41" w:type="dxa"/>
          </w:tcPr>
          <w:p w:rsidR="00BC13AC" w:rsidRDefault="00BC13AC" w:rsidP="00CD3461">
            <w:pPr>
              <w:pStyle w:val="EMPTYCELLSTYLE"/>
            </w:pPr>
          </w:p>
        </w:tc>
        <w:tc>
          <w:tcPr>
            <w:tcW w:w="545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C13AC" w:rsidRDefault="00BC13AC" w:rsidP="00CD3461">
            <w:pPr>
              <w:pStyle w:val="prog3"/>
            </w:pPr>
          </w:p>
        </w:tc>
        <w:tc>
          <w:tcPr>
            <w:tcW w:w="1536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C13AC" w:rsidRDefault="00BC13AC" w:rsidP="00A54C6D">
            <w:pPr>
              <w:pStyle w:val="prog3"/>
            </w:pPr>
            <w:r>
              <w:rPr>
                <w:sz w:val="16"/>
              </w:rPr>
              <w:t>Aktivnost A100100</w:t>
            </w:r>
          </w:p>
        </w:tc>
        <w:tc>
          <w:tcPr>
            <w:tcW w:w="5676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C13AC" w:rsidRDefault="00BC13AC" w:rsidP="00A54C6D">
            <w:pPr>
              <w:pStyle w:val="prog3"/>
            </w:pPr>
            <w:r>
              <w:rPr>
                <w:sz w:val="16"/>
              </w:rPr>
              <w:t>Predstavnička i izvršna tijela</w:t>
            </w:r>
          </w:p>
        </w:tc>
        <w:tc>
          <w:tcPr>
            <w:tcW w:w="1126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C13AC" w:rsidRDefault="00BC13AC" w:rsidP="00A54C6D">
            <w:pPr>
              <w:pStyle w:val="prog3"/>
              <w:jc w:val="right"/>
            </w:pPr>
            <w:r>
              <w:rPr>
                <w:sz w:val="16"/>
              </w:rPr>
              <w:t>2.170,00</w:t>
            </w:r>
          </w:p>
        </w:tc>
        <w:tc>
          <w:tcPr>
            <w:tcW w:w="1006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C13AC" w:rsidRDefault="00BC13AC" w:rsidP="00A54C6D">
            <w:pPr>
              <w:pStyle w:val="prog3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63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C13AC" w:rsidRDefault="00BC13AC" w:rsidP="00A54C6D">
            <w:pPr>
              <w:pStyle w:val="prog3"/>
              <w:jc w:val="right"/>
            </w:pPr>
            <w:r>
              <w:rPr>
                <w:sz w:val="16"/>
              </w:rPr>
              <w:t>0,00%</w:t>
            </w:r>
          </w:p>
        </w:tc>
      </w:tr>
      <w:tr w:rsidR="00BC13AC" w:rsidTr="00BC13AC">
        <w:trPr>
          <w:trHeight w:hRule="exact" w:val="568"/>
        </w:trPr>
        <w:tc>
          <w:tcPr>
            <w:tcW w:w="808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C13AC" w:rsidRDefault="00BC13AC" w:rsidP="00CD3461">
            <w:pPr>
              <w:pStyle w:val="DefaultStyle"/>
            </w:pPr>
          </w:p>
        </w:tc>
        <w:tc>
          <w:tcPr>
            <w:tcW w:w="122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BC13AC" w:rsidRDefault="00BC13AC" w:rsidP="00CD3461">
            <w:pPr>
              <w:pStyle w:val="EMPTYCELLSTYLE"/>
            </w:pPr>
          </w:p>
        </w:tc>
        <w:tc>
          <w:tcPr>
            <w:tcW w:w="119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C13AC" w:rsidRDefault="00BC13AC" w:rsidP="00A54C6D">
            <w:pPr>
              <w:pStyle w:val="DefaultStyle"/>
            </w:pPr>
            <w:r>
              <w:rPr>
                <w:sz w:val="16"/>
              </w:rPr>
              <w:t>32</w:t>
            </w:r>
          </w:p>
        </w:tc>
        <w:tc>
          <w:tcPr>
            <w:tcW w:w="567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C13AC" w:rsidRDefault="00BC13AC" w:rsidP="00A54C6D">
            <w:pPr>
              <w:pStyle w:val="DefaultStyle"/>
            </w:pPr>
            <w:r>
              <w:rPr>
                <w:sz w:val="16"/>
              </w:rPr>
              <w:t>Materijalni rashodi</w:t>
            </w:r>
          </w:p>
        </w:tc>
        <w:tc>
          <w:tcPr>
            <w:tcW w:w="112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C13AC" w:rsidRDefault="00BC13AC" w:rsidP="00A54C6D">
            <w:pPr>
              <w:pStyle w:val="DefaultStyle"/>
              <w:jc w:val="right"/>
            </w:pPr>
            <w:r>
              <w:rPr>
                <w:sz w:val="16"/>
              </w:rPr>
              <w:t>1.170,00</w:t>
            </w:r>
          </w:p>
        </w:tc>
        <w:tc>
          <w:tcPr>
            <w:tcW w:w="100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C13AC" w:rsidRDefault="00BC13AC" w:rsidP="00A54C6D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6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C13AC" w:rsidRDefault="00BC13AC" w:rsidP="00A54C6D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BC13AC" w:rsidTr="00BC13AC">
        <w:trPr>
          <w:trHeight w:hRule="exact" w:val="568"/>
        </w:trPr>
        <w:tc>
          <w:tcPr>
            <w:tcW w:w="808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C13AC" w:rsidRDefault="00BC13AC" w:rsidP="00A54C6D">
            <w:pPr>
              <w:pStyle w:val="DefaultStyle1"/>
            </w:pPr>
            <w:r>
              <w:t>R214</w:t>
            </w:r>
          </w:p>
        </w:tc>
        <w:tc>
          <w:tcPr>
            <w:tcW w:w="122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BC13AC" w:rsidRDefault="00BC13AC" w:rsidP="00A54C6D">
            <w:pPr>
              <w:pStyle w:val="EMPTYCELLSTYLE"/>
            </w:pPr>
          </w:p>
        </w:tc>
        <w:tc>
          <w:tcPr>
            <w:tcW w:w="119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C13AC" w:rsidRDefault="00BC13AC" w:rsidP="00A54C6D">
            <w:pPr>
              <w:pStyle w:val="DefaultStyle1"/>
            </w:pPr>
            <w:r>
              <w:t>32111</w:t>
            </w:r>
          </w:p>
        </w:tc>
        <w:tc>
          <w:tcPr>
            <w:tcW w:w="567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C13AC" w:rsidRDefault="00BC13AC" w:rsidP="00A54C6D">
            <w:pPr>
              <w:pStyle w:val="DefaultStyle1"/>
            </w:pPr>
            <w:r>
              <w:t>Dnevnice za službeni put u zemlji</w:t>
            </w:r>
          </w:p>
        </w:tc>
        <w:tc>
          <w:tcPr>
            <w:tcW w:w="112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C13AC" w:rsidRDefault="00BC13AC" w:rsidP="00A54C6D">
            <w:pPr>
              <w:pStyle w:val="DefaultStyle1"/>
              <w:jc w:val="right"/>
            </w:pPr>
            <w:r>
              <w:t>600,00</w:t>
            </w:r>
          </w:p>
        </w:tc>
        <w:tc>
          <w:tcPr>
            <w:tcW w:w="100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C13AC" w:rsidRDefault="00BC13AC" w:rsidP="00A54C6D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86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C13AC" w:rsidRDefault="00BC13AC" w:rsidP="00A54C6D">
            <w:pPr>
              <w:pStyle w:val="DefaultStyle1"/>
              <w:jc w:val="right"/>
            </w:pPr>
            <w:r>
              <w:t>0,00%</w:t>
            </w:r>
          </w:p>
        </w:tc>
      </w:tr>
      <w:tr w:rsidR="00BC13AC" w:rsidTr="00BC13AC">
        <w:trPr>
          <w:trHeight w:hRule="exact" w:val="568"/>
        </w:trPr>
        <w:tc>
          <w:tcPr>
            <w:tcW w:w="808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C13AC" w:rsidRDefault="00BC13AC" w:rsidP="00A54C6D">
            <w:pPr>
              <w:pStyle w:val="DefaultStyle1"/>
            </w:pPr>
            <w:r>
              <w:t>R215</w:t>
            </w:r>
          </w:p>
        </w:tc>
        <w:tc>
          <w:tcPr>
            <w:tcW w:w="122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BC13AC" w:rsidRDefault="00BC13AC" w:rsidP="00A54C6D">
            <w:pPr>
              <w:pStyle w:val="EMPTYCELLSTYLE"/>
            </w:pPr>
          </w:p>
        </w:tc>
        <w:tc>
          <w:tcPr>
            <w:tcW w:w="119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C13AC" w:rsidRDefault="00BC13AC" w:rsidP="00A54C6D">
            <w:pPr>
              <w:pStyle w:val="DefaultStyle1"/>
            </w:pPr>
            <w:r>
              <w:t>32141</w:t>
            </w:r>
          </w:p>
        </w:tc>
        <w:tc>
          <w:tcPr>
            <w:tcW w:w="567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C13AC" w:rsidRDefault="00BC13AC" w:rsidP="00A54C6D">
            <w:pPr>
              <w:pStyle w:val="DefaultStyle1"/>
            </w:pPr>
            <w:r>
              <w:t>Naknada za korištenje privatnog automobila u službene svrhe</w:t>
            </w:r>
          </w:p>
        </w:tc>
        <w:tc>
          <w:tcPr>
            <w:tcW w:w="112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C13AC" w:rsidRDefault="00BC13AC" w:rsidP="00A54C6D">
            <w:pPr>
              <w:pStyle w:val="DefaultStyle1"/>
              <w:jc w:val="right"/>
            </w:pPr>
            <w:r>
              <w:t>370,00</w:t>
            </w:r>
          </w:p>
        </w:tc>
        <w:tc>
          <w:tcPr>
            <w:tcW w:w="100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C13AC" w:rsidRDefault="00BC13AC" w:rsidP="00A54C6D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86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C13AC" w:rsidRDefault="00BC13AC" w:rsidP="00A54C6D">
            <w:pPr>
              <w:pStyle w:val="DefaultStyle1"/>
              <w:jc w:val="right"/>
            </w:pPr>
            <w:r>
              <w:t>0,00%</w:t>
            </w:r>
          </w:p>
        </w:tc>
      </w:tr>
      <w:tr w:rsidR="00BC13AC" w:rsidTr="00BC13AC">
        <w:trPr>
          <w:trHeight w:hRule="exact" w:val="745"/>
        </w:trPr>
        <w:tc>
          <w:tcPr>
            <w:tcW w:w="808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C13AC" w:rsidRDefault="00BC13AC" w:rsidP="00A54C6D">
            <w:pPr>
              <w:pStyle w:val="DefaultStyle1"/>
            </w:pPr>
            <w:r>
              <w:t>R230</w:t>
            </w:r>
          </w:p>
        </w:tc>
        <w:tc>
          <w:tcPr>
            <w:tcW w:w="122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BC13AC" w:rsidRDefault="00BC13AC" w:rsidP="00A54C6D">
            <w:pPr>
              <w:pStyle w:val="EMPTYCELLSTYLE"/>
            </w:pPr>
          </w:p>
        </w:tc>
        <w:tc>
          <w:tcPr>
            <w:tcW w:w="119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C13AC" w:rsidRDefault="00BC13AC" w:rsidP="00A54C6D">
            <w:pPr>
              <w:pStyle w:val="DefaultStyle1"/>
            </w:pPr>
            <w:r>
              <w:t>32914</w:t>
            </w:r>
          </w:p>
        </w:tc>
        <w:tc>
          <w:tcPr>
            <w:tcW w:w="567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C13AC" w:rsidRDefault="00BC13AC" w:rsidP="00A54C6D">
            <w:pPr>
              <w:pStyle w:val="DefaultStyle1"/>
            </w:pPr>
            <w:r>
              <w:t>Naknade troškova službenog puta članovima predstavničkih i izvršnih tijeka i upravnih vijeća</w:t>
            </w:r>
          </w:p>
        </w:tc>
        <w:tc>
          <w:tcPr>
            <w:tcW w:w="112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C13AC" w:rsidRDefault="00BC13AC" w:rsidP="00A54C6D">
            <w:pPr>
              <w:pStyle w:val="DefaultStyle1"/>
              <w:jc w:val="right"/>
            </w:pPr>
            <w:r>
              <w:t>200,00</w:t>
            </w:r>
          </w:p>
        </w:tc>
        <w:tc>
          <w:tcPr>
            <w:tcW w:w="100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C13AC" w:rsidRDefault="00BC13AC" w:rsidP="00A54C6D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86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C13AC" w:rsidRDefault="00BC13AC" w:rsidP="00A54C6D">
            <w:pPr>
              <w:pStyle w:val="DefaultStyle1"/>
              <w:jc w:val="right"/>
            </w:pPr>
            <w:r>
              <w:t>0,00%</w:t>
            </w:r>
          </w:p>
        </w:tc>
      </w:tr>
      <w:tr w:rsidR="00BC13AC" w:rsidTr="00BC13AC">
        <w:trPr>
          <w:trHeight w:hRule="exact" w:val="568"/>
        </w:trPr>
        <w:tc>
          <w:tcPr>
            <w:tcW w:w="808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C13AC" w:rsidRDefault="00BC13AC" w:rsidP="00A54C6D">
            <w:pPr>
              <w:pStyle w:val="DefaultStyle"/>
            </w:pPr>
          </w:p>
        </w:tc>
        <w:tc>
          <w:tcPr>
            <w:tcW w:w="122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BC13AC" w:rsidRDefault="00BC13AC" w:rsidP="00A54C6D">
            <w:pPr>
              <w:pStyle w:val="EMPTYCELLSTYLE"/>
            </w:pPr>
          </w:p>
        </w:tc>
        <w:tc>
          <w:tcPr>
            <w:tcW w:w="119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C13AC" w:rsidRDefault="00BC13AC" w:rsidP="00A54C6D">
            <w:pPr>
              <w:pStyle w:val="DefaultStyle"/>
            </w:pPr>
            <w:r>
              <w:rPr>
                <w:sz w:val="16"/>
              </w:rPr>
              <w:t>38</w:t>
            </w:r>
          </w:p>
        </w:tc>
        <w:tc>
          <w:tcPr>
            <w:tcW w:w="567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C13AC" w:rsidRDefault="00BC13AC" w:rsidP="00A54C6D">
            <w:pPr>
              <w:pStyle w:val="DefaultStyle"/>
            </w:pPr>
            <w:r>
              <w:rPr>
                <w:sz w:val="16"/>
              </w:rPr>
              <w:t>Ostali rashodi</w:t>
            </w:r>
          </w:p>
        </w:tc>
        <w:tc>
          <w:tcPr>
            <w:tcW w:w="112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C13AC" w:rsidRDefault="00BC13AC" w:rsidP="00A54C6D">
            <w:pPr>
              <w:pStyle w:val="DefaultStyle"/>
              <w:jc w:val="right"/>
            </w:pPr>
            <w:r>
              <w:rPr>
                <w:sz w:val="16"/>
              </w:rPr>
              <w:t>1.000,00</w:t>
            </w:r>
          </w:p>
        </w:tc>
        <w:tc>
          <w:tcPr>
            <w:tcW w:w="100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C13AC" w:rsidRDefault="00BC13AC" w:rsidP="00A54C6D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6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C13AC" w:rsidRDefault="00BC13AC" w:rsidP="00A54C6D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BC13AC" w:rsidTr="00BC13AC">
        <w:trPr>
          <w:trHeight w:hRule="exact" w:val="568"/>
        </w:trPr>
        <w:tc>
          <w:tcPr>
            <w:tcW w:w="808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C13AC" w:rsidRDefault="00BC13AC" w:rsidP="00A54C6D">
            <w:pPr>
              <w:pStyle w:val="DefaultStyle1"/>
            </w:pPr>
            <w:r>
              <w:t>R266</w:t>
            </w:r>
          </w:p>
        </w:tc>
        <w:tc>
          <w:tcPr>
            <w:tcW w:w="122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BC13AC" w:rsidRDefault="00BC13AC" w:rsidP="00A54C6D">
            <w:pPr>
              <w:pStyle w:val="EMPTYCELLSTYLE"/>
            </w:pPr>
          </w:p>
        </w:tc>
        <w:tc>
          <w:tcPr>
            <w:tcW w:w="119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C13AC" w:rsidRDefault="00BC13AC" w:rsidP="00A54C6D">
            <w:pPr>
              <w:pStyle w:val="DefaultStyle1"/>
            </w:pPr>
            <w:r>
              <w:t>38511</w:t>
            </w:r>
          </w:p>
        </w:tc>
        <w:tc>
          <w:tcPr>
            <w:tcW w:w="567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C13AC" w:rsidRDefault="00BC13AC" w:rsidP="00A54C6D">
            <w:pPr>
              <w:pStyle w:val="DefaultStyle1"/>
            </w:pPr>
            <w:r>
              <w:t>Proračunska zaliha</w:t>
            </w:r>
          </w:p>
        </w:tc>
        <w:tc>
          <w:tcPr>
            <w:tcW w:w="112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C13AC" w:rsidRDefault="00BC13AC" w:rsidP="00A54C6D">
            <w:pPr>
              <w:pStyle w:val="DefaultStyle1"/>
              <w:jc w:val="right"/>
            </w:pPr>
            <w:r>
              <w:t>1.000,00</w:t>
            </w:r>
          </w:p>
        </w:tc>
        <w:tc>
          <w:tcPr>
            <w:tcW w:w="100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C13AC" w:rsidRDefault="00BC13AC" w:rsidP="00A54C6D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86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C13AC" w:rsidRDefault="00BC13AC" w:rsidP="00A54C6D">
            <w:pPr>
              <w:pStyle w:val="DefaultStyle1"/>
              <w:jc w:val="right"/>
            </w:pPr>
            <w:r>
              <w:t>0,00%</w:t>
            </w:r>
          </w:p>
        </w:tc>
      </w:tr>
    </w:tbl>
    <w:p w:rsidR="003D3C78" w:rsidRDefault="003D3C78" w:rsidP="0018737F">
      <w:pPr>
        <w:pStyle w:val="Bezproreda"/>
        <w:jc w:val="both"/>
        <w:rPr>
          <w:rFonts w:ascii="Times New Roman" w:hAnsi="Times New Roman" w:cs="Times New Roman"/>
        </w:rPr>
      </w:pPr>
    </w:p>
    <w:p w:rsidR="00493C0E" w:rsidRDefault="004D5B24" w:rsidP="00B733A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733AB">
        <w:rPr>
          <w:rFonts w:ascii="Times New Roman" w:hAnsi="Times New Roman" w:cs="Times New Roman"/>
          <w:i/>
          <w:sz w:val="24"/>
        </w:rPr>
        <w:t>A</w:t>
      </w:r>
      <w:r w:rsidR="00496EA8" w:rsidRPr="00B733AB">
        <w:rPr>
          <w:rFonts w:ascii="Times New Roman" w:hAnsi="Times New Roman" w:cs="Times New Roman"/>
          <w:i/>
          <w:sz w:val="24"/>
        </w:rPr>
        <w:t>ktivnost</w:t>
      </w:r>
      <w:r w:rsidR="00B733AB" w:rsidRPr="00B733AB">
        <w:rPr>
          <w:rFonts w:ascii="Times New Roman" w:hAnsi="Times New Roman" w:cs="Times New Roman"/>
          <w:i/>
          <w:sz w:val="24"/>
        </w:rPr>
        <w:t xml:space="preserve"> A100100 </w:t>
      </w:r>
      <w:r w:rsidR="006410EF" w:rsidRPr="00B733AB">
        <w:rPr>
          <w:rFonts w:ascii="Times New Roman" w:hAnsi="Times New Roman" w:cs="Times New Roman"/>
          <w:i/>
          <w:sz w:val="24"/>
        </w:rPr>
        <w:t>P</w:t>
      </w:r>
      <w:r w:rsidR="00496EA8" w:rsidRPr="00B733AB">
        <w:rPr>
          <w:rFonts w:ascii="Times New Roman" w:hAnsi="Times New Roman" w:cs="Times New Roman"/>
          <w:i/>
          <w:sz w:val="24"/>
        </w:rPr>
        <w:t>redstavnička i izvršna tijela</w:t>
      </w:r>
      <w:r w:rsidR="00B733AB" w:rsidRPr="00B733AB">
        <w:rPr>
          <w:rFonts w:ascii="Times New Roman" w:hAnsi="Times New Roman" w:cs="Times New Roman"/>
          <w:sz w:val="24"/>
        </w:rPr>
        <w:t xml:space="preserve"> - </w:t>
      </w:r>
      <w:r w:rsidR="00496EA8" w:rsidRPr="00B733AB">
        <w:rPr>
          <w:rFonts w:ascii="Times New Roman" w:hAnsi="Times New Roman" w:cs="Times New Roman"/>
          <w:sz w:val="24"/>
        </w:rPr>
        <w:t xml:space="preserve"> </w:t>
      </w:r>
      <w:r w:rsidR="00B733AB">
        <w:rPr>
          <w:rFonts w:ascii="Times New Roman" w:hAnsi="Times New Roman" w:cs="Times New Roman"/>
          <w:sz w:val="24"/>
        </w:rPr>
        <w:t xml:space="preserve">rashodi </w:t>
      </w:r>
      <w:r w:rsidR="00921CE4">
        <w:rPr>
          <w:rFonts w:ascii="Times New Roman" w:hAnsi="Times New Roman" w:cs="Times New Roman"/>
          <w:sz w:val="24"/>
        </w:rPr>
        <w:t xml:space="preserve">se </w:t>
      </w:r>
      <w:r w:rsidR="00B733AB">
        <w:rPr>
          <w:rFonts w:ascii="Times New Roman" w:hAnsi="Times New Roman" w:cs="Times New Roman"/>
          <w:sz w:val="24"/>
        </w:rPr>
        <w:t>odnose  na naknadu za korištenje privatnog automobila u službene svrhe i dnevnice za službeni put u zemlji.</w:t>
      </w:r>
      <w:r w:rsidR="0055665C">
        <w:rPr>
          <w:rFonts w:ascii="Times New Roman" w:hAnsi="Times New Roman" w:cs="Times New Roman"/>
          <w:sz w:val="24"/>
        </w:rPr>
        <w:t xml:space="preserve"> Realizacij</w:t>
      </w:r>
      <w:r w:rsidR="00921CE4">
        <w:rPr>
          <w:rFonts w:ascii="Times New Roman" w:hAnsi="Times New Roman" w:cs="Times New Roman"/>
          <w:sz w:val="24"/>
        </w:rPr>
        <w:t>e</w:t>
      </w:r>
      <w:r w:rsidR="0055665C">
        <w:rPr>
          <w:rFonts w:ascii="Times New Roman" w:hAnsi="Times New Roman" w:cs="Times New Roman"/>
          <w:sz w:val="24"/>
        </w:rPr>
        <w:t xml:space="preserve"> aktivnosti </w:t>
      </w:r>
      <w:r w:rsidR="00921CE4">
        <w:rPr>
          <w:rFonts w:ascii="Times New Roman" w:hAnsi="Times New Roman" w:cs="Times New Roman"/>
          <w:sz w:val="24"/>
        </w:rPr>
        <w:t>nije bilo u izvještajnom razdoblju.</w:t>
      </w:r>
    </w:p>
    <w:p w:rsidR="0055665C" w:rsidRPr="00B733AB" w:rsidRDefault="0055665C" w:rsidP="00B733AB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55665C" w:rsidRDefault="00EF2503" w:rsidP="00CD346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D3461">
        <w:rPr>
          <w:rFonts w:ascii="Times New Roman" w:hAnsi="Times New Roman" w:cs="Times New Roman"/>
          <w:b/>
          <w:sz w:val="24"/>
        </w:rPr>
        <w:t>Program</w:t>
      </w:r>
      <w:r w:rsidR="00CD3461" w:rsidRPr="00CD3461">
        <w:rPr>
          <w:rFonts w:ascii="Times New Roman" w:hAnsi="Times New Roman" w:cs="Times New Roman"/>
          <w:b/>
          <w:sz w:val="24"/>
        </w:rPr>
        <w:t xml:space="preserve"> 0110</w:t>
      </w:r>
      <w:r w:rsidRPr="00CD3461">
        <w:rPr>
          <w:rFonts w:ascii="Times New Roman" w:hAnsi="Times New Roman" w:cs="Times New Roman"/>
          <w:b/>
          <w:sz w:val="24"/>
        </w:rPr>
        <w:t xml:space="preserve"> Upravljanje javnim financijama</w:t>
      </w:r>
      <w:r w:rsidR="00CD3461" w:rsidRPr="00CD3461">
        <w:rPr>
          <w:rFonts w:ascii="Times New Roman" w:hAnsi="Times New Roman" w:cs="Times New Roman"/>
          <w:b/>
          <w:sz w:val="24"/>
        </w:rPr>
        <w:t xml:space="preserve"> </w:t>
      </w:r>
      <w:r w:rsidR="00682EBD" w:rsidRPr="00CD3461">
        <w:rPr>
          <w:rFonts w:ascii="Times New Roman" w:hAnsi="Times New Roman" w:cs="Times New Roman"/>
          <w:sz w:val="24"/>
        </w:rPr>
        <w:t xml:space="preserve">- planirani </w:t>
      </w:r>
      <w:r w:rsidR="00CD3461" w:rsidRPr="00CD3461">
        <w:rPr>
          <w:rFonts w:ascii="Times New Roman" w:hAnsi="Times New Roman" w:cs="Times New Roman"/>
          <w:sz w:val="24"/>
        </w:rPr>
        <w:t xml:space="preserve">su </w:t>
      </w:r>
      <w:r w:rsidR="00682EBD" w:rsidRPr="00CD3461">
        <w:rPr>
          <w:rFonts w:ascii="Times New Roman" w:hAnsi="Times New Roman" w:cs="Times New Roman"/>
          <w:sz w:val="24"/>
        </w:rPr>
        <w:t xml:space="preserve">rashodi u iznosu </w:t>
      </w:r>
      <w:r w:rsidR="00D71B04">
        <w:rPr>
          <w:rFonts w:ascii="Times New Roman" w:hAnsi="Times New Roman" w:cs="Times New Roman"/>
          <w:sz w:val="24"/>
        </w:rPr>
        <w:t>4</w:t>
      </w:r>
      <w:r w:rsidR="00A54C6D">
        <w:rPr>
          <w:rFonts w:ascii="Times New Roman" w:hAnsi="Times New Roman" w:cs="Times New Roman"/>
          <w:sz w:val="24"/>
        </w:rPr>
        <w:t>9.852,80</w:t>
      </w:r>
      <w:r w:rsidR="00CD3461" w:rsidRPr="00CD3461">
        <w:rPr>
          <w:rFonts w:ascii="Times New Roman" w:hAnsi="Times New Roman" w:cs="Times New Roman"/>
          <w:sz w:val="24"/>
        </w:rPr>
        <w:t xml:space="preserve"> EUR</w:t>
      </w:r>
      <w:r w:rsidR="00682EBD" w:rsidRPr="00CD3461">
        <w:rPr>
          <w:rFonts w:ascii="Times New Roman" w:hAnsi="Times New Roman" w:cs="Times New Roman"/>
          <w:sz w:val="24"/>
        </w:rPr>
        <w:t xml:space="preserve">, </w:t>
      </w:r>
      <w:r w:rsidR="00CD3461" w:rsidRPr="00CD3461">
        <w:rPr>
          <w:rFonts w:ascii="Times New Roman" w:hAnsi="Times New Roman" w:cs="Times New Roman"/>
          <w:sz w:val="24"/>
        </w:rPr>
        <w:t xml:space="preserve">a </w:t>
      </w:r>
      <w:r w:rsidR="00D71B04">
        <w:rPr>
          <w:rFonts w:ascii="Times New Roman" w:hAnsi="Times New Roman" w:cs="Times New Roman"/>
          <w:sz w:val="24"/>
        </w:rPr>
        <w:t xml:space="preserve">izvršenje s </w:t>
      </w:r>
      <w:r w:rsidR="00CD3461" w:rsidRPr="00CD3461">
        <w:rPr>
          <w:rFonts w:ascii="Times New Roman" w:hAnsi="Times New Roman" w:cs="Times New Roman"/>
          <w:sz w:val="24"/>
        </w:rPr>
        <w:t>30.06.202</w:t>
      </w:r>
      <w:r w:rsidR="00A54C6D">
        <w:rPr>
          <w:rFonts w:ascii="Times New Roman" w:hAnsi="Times New Roman" w:cs="Times New Roman"/>
          <w:sz w:val="24"/>
        </w:rPr>
        <w:t>4</w:t>
      </w:r>
      <w:r w:rsidR="00E94BA5" w:rsidRPr="00CD3461">
        <w:rPr>
          <w:rFonts w:ascii="Times New Roman" w:hAnsi="Times New Roman" w:cs="Times New Roman"/>
          <w:sz w:val="24"/>
        </w:rPr>
        <w:t xml:space="preserve">. </w:t>
      </w:r>
      <w:r w:rsidR="00682EBD" w:rsidRPr="00CD3461">
        <w:rPr>
          <w:rFonts w:ascii="Times New Roman" w:hAnsi="Times New Roman" w:cs="Times New Roman"/>
          <w:sz w:val="24"/>
        </w:rPr>
        <w:t>godine iznosi</w:t>
      </w:r>
      <w:r w:rsidR="00CD3461" w:rsidRPr="00CD3461">
        <w:rPr>
          <w:rFonts w:ascii="Times New Roman" w:hAnsi="Times New Roman" w:cs="Times New Roman"/>
          <w:sz w:val="24"/>
        </w:rPr>
        <w:t xml:space="preserve"> </w:t>
      </w:r>
      <w:r w:rsidR="00A54C6D">
        <w:rPr>
          <w:rFonts w:ascii="Times New Roman" w:hAnsi="Times New Roman" w:cs="Times New Roman"/>
          <w:sz w:val="24"/>
        </w:rPr>
        <w:t>33.107,31</w:t>
      </w:r>
      <w:r w:rsidR="00CD3461" w:rsidRPr="00CD3461">
        <w:rPr>
          <w:rFonts w:ascii="Times New Roman" w:hAnsi="Times New Roman" w:cs="Times New Roman"/>
          <w:sz w:val="24"/>
        </w:rPr>
        <w:t xml:space="preserve"> EUR</w:t>
      </w:r>
      <w:r w:rsidR="00682EBD" w:rsidRPr="00CD3461">
        <w:rPr>
          <w:rFonts w:ascii="Times New Roman" w:hAnsi="Times New Roman" w:cs="Times New Roman"/>
          <w:sz w:val="24"/>
        </w:rPr>
        <w:t>.</w:t>
      </w:r>
      <w:r w:rsidR="002F0936" w:rsidRPr="00CD3461">
        <w:rPr>
          <w:rFonts w:ascii="Times New Roman" w:hAnsi="Times New Roman" w:cs="Times New Roman"/>
          <w:sz w:val="24"/>
        </w:rPr>
        <w:t xml:space="preserve"> </w:t>
      </w:r>
      <w:r w:rsidR="00682EBD" w:rsidRPr="00CD3461">
        <w:rPr>
          <w:rFonts w:ascii="Times New Roman" w:hAnsi="Times New Roman" w:cs="Times New Roman"/>
          <w:sz w:val="24"/>
        </w:rPr>
        <w:t xml:space="preserve">Realizacija programa </w:t>
      </w:r>
      <w:r w:rsidR="00A54C6D">
        <w:rPr>
          <w:rFonts w:ascii="Times New Roman" w:hAnsi="Times New Roman" w:cs="Times New Roman"/>
          <w:sz w:val="24"/>
        </w:rPr>
        <w:t>66,79</w:t>
      </w:r>
      <w:r w:rsidR="00682EBD" w:rsidRPr="00CD3461">
        <w:rPr>
          <w:rFonts w:ascii="Times New Roman" w:hAnsi="Times New Roman" w:cs="Times New Roman"/>
          <w:sz w:val="24"/>
        </w:rPr>
        <w:t>% u odnosu na planirano.</w:t>
      </w:r>
      <w:r w:rsidR="00CD3461">
        <w:rPr>
          <w:rFonts w:ascii="Times New Roman" w:hAnsi="Times New Roman" w:cs="Times New Roman"/>
          <w:sz w:val="24"/>
        </w:rPr>
        <w:t xml:space="preserve"> Program se sastoji od aktivnosti materijalni i financijski rashodi.</w:t>
      </w:r>
    </w:p>
    <w:p w:rsidR="00C21DD1" w:rsidRPr="00CD3461" w:rsidRDefault="00C21DD1" w:rsidP="00C21DD1">
      <w:pPr>
        <w:pStyle w:val="Opisslike"/>
        <w:tabs>
          <w:tab w:val="left" w:pos="1215"/>
        </w:tabs>
        <w:rPr>
          <w:rFonts w:ascii="Times New Roman" w:hAnsi="Times New Roman" w:cs="Times New Roman"/>
          <w:sz w:val="24"/>
        </w:rPr>
      </w:pPr>
      <w:bookmarkStart w:id="39" w:name="_Toc177466206"/>
      <w:r>
        <w:t xml:space="preserve">Tablica  </w:t>
      </w:r>
      <w:fldSimple w:instr=" SEQ Tablica_ \* ARABIC ">
        <w:r w:rsidR="00BB7A08">
          <w:rPr>
            <w:noProof/>
          </w:rPr>
          <w:t>37</w:t>
        </w:r>
      </w:fldSimple>
      <w:r w:rsidR="00D71B04">
        <w:t>7</w:t>
      </w:r>
      <w:r>
        <w:t xml:space="preserve"> </w:t>
      </w:r>
      <w:r w:rsidR="004B531B">
        <w:t xml:space="preserve"> Razdjel 001 - </w:t>
      </w:r>
      <w:r>
        <w:t>Program Upravljanje javnim financijama</w:t>
      </w:r>
      <w:bookmarkEnd w:id="39"/>
    </w:p>
    <w:tbl>
      <w:tblPr>
        <w:tblW w:w="106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537"/>
        <w:gridCol w:w="214"/>
        <w:gridCol w:w="120"/>
        <w:gridCol w:w="1165"/>
        <w:gridCol w:w="5551"/>
        <w:gridCol w:w="1030"/>
        <w:gridCol w:w="1134"/>
        <w:gridCol w:w="851"/>
      </w:tblGrid>
      <w:tr w:rsidR="00CD3461" w:rsidRPr="00CD3461" w:rsidTr="00CD3461">
        <w:trPr>
          <w:trHeight w:hRule="exact" w:val="397"/>
        </w:trPr>
        <w:tc>
          <w:tcPr>
            <w:tcW w:w="40" w:type="dxa"/>
            <w:shd w:val="clear" w:color="auto" w:fill="FFF2CC" w:themeFill="accent4" w:themeFillTint="33"/>
          </w:tcPr>
          <w:p w:rsidR="00CD3461" w:rsidRPr="00CD3461" w:rsidRDefault="00CD3461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D3461" w:rsidRPr="00CD3461" w:rsidRDefault="00CD3461" w:rsidP="00CD3461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D3461" w:rsidRPr="00CD3461" w:rsidRDefault="00CD3461" w:rsidP="00CD3461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1" w:type="dxa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D3461" w:rsidRPr="00CD3461" w:rsidRDefault="00CD3461" w:rsidP="00CD3461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461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030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D3461" w:rsidRPr="00CD3461" w:rsidRDefault="00CD3461" w:rsidP="00A54C6D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3461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</w:t>
            </w:r>
            <w:r w:rsidR="00A54C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D346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D3461" w:rsidRPr="00CD3461" w:rsidRDefault="00CD3461" w:rsidP="00A54C6D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3461">
              <w:rPr>
                <w:rFonts w:ascii="Times New Roman" w:hAnsi="Times New Roman" w:cs="Times New Roman"/>
                <w:sz w:val="16"/>
                <w:szCs w:val="16"/>
              </w:rPr>
              <w:t>Izvršenje       202</w:t>
            </w:r>
            <w:r w:rsidR="00A54C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D346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D3461" w:rsidRPr="00CD3461" w:rsidRDefault="00CD3461" w:rsidP="00CD3461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3461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A54C6D" w:rsidRPr="00CD3461" w:rsidTr="00CD3461">
        <w:trPr>
          <w:trHeight w:hRule="exact" w:val="285"/>
        </w:trPr>
        <w:tc>
          <w:tcPr>
            <w:tcW w:w="40" w:type="dxa"/>
          </w:tcPr>
          <w:p w:rsidR="00A54C6D" w:rsidRPr="00CD3461" w:rsidRDefault="00A54C6D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prog3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prog3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  <w:sz w:val="16"/>
              </w:rPr>
              <w:t>Aktivnost A100110</w:t>
            </w:r>
          </w:p>
        </w:tc>
        <w:tc>
          <w:tcPr>
            <w:tcW w:w="5551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54C6D" w:rsidRPr="00CD3461" w:rsidRDefault="00A54C6D" w:rsidP="00CD3461">
            <w:pPr>
              <w:pStyle w:val="prog3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  <w:sz w:val="16"/>
              </w:rPr>
              <w:t>Materijalni i financijski rashodi</w:t>
            </w:r>
          </w:p>
        </w:tc>
        <w:tc>
          <w:tcPr>
            <w:tcW w:w="1030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prog3"/>
              <w:jc w:val="right"/>
            </w:pPr>
            <w:r>
              <w:rPr>
                <w:sz w:val="16"/>
              </w:rPr>
              <w:t>49.852,80</w:t>
            </w:r>
          </w:p>
        </w:tc>
        <w:tc>
          <w:tcPr>
            <w:tcW w:w="1134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prog3"/>
              <w:jc w:val="right"/>
            </w:pPr>
            <w:r>
              <w:rPr>
                <w:sz w:val="16"/>
              </w:rPr>
              <w:t>33.107,31</w:t>
            </w:r>
          </w:p>
        </w:tc>
        <w:tc>
          <w:tcPr>
            <w:tcW w:w="851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prog3"/>
              <w:jc w:val="right"/>
            </w:pPr>
            <w:r>
              <w:rPr>
                <w:sz w:val="16"/>
              </w:rPr>
              <w:t>66,41%</w:t>
            </w:r>
          </w:p>
        </w:tc>
      </w:tr>
      <w:tr w:rsidR="00A54C6D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54C6D" w:rsidRPr="00CD3461" w:rsidRDefault="00A54C6D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"/>
              <w:rPr>
                <w:rFonts w:ascii="Times New Roman" w:hAnsi="Times New Roman" w:cs="Times New Roman"/>
                <w:b/>
              </w:rPr>
            </w:pPr>
            <w:r w:rsidRPr="00CD3461">
              <w:rPr>
                <w:rFonts w:ascii="Times New Roman" w:hAnsi="Times New Roman" w:cs="Times New Roman"/>
                <w:b/>
                <w:sz w:val="16"/>
              </w:rPr>
              <w:t>32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54C6D" w:rsidRPr="00CD3461" w:rsidRDefault="00A54C6D" w:rsidP="00CD3461">
            <w:pPr>
              <w:pStyle w:val="DefaultStyle"/>
              <w:rPr>
                <w:rFonts w:ascii="Times New Roman" w:hAnsi="Times New Roman" w:cs="Times New Roman"/>
                <w:b/>
              </w:rPr>
            </w:pPr>
            <w:r w:rsidRPr="00CD3461">
              <w:rPr>
                <w:rFonts w:ascii="Times New Roman" w:hAnsi="Times New Roman" w:cs="Times New Roman"/>
                <w:b/>
                <w:sz w:val="16"/>
              </w:rPr>
              <w:t>Materijalni rashodi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A54C6D" w:rsidRDefault="00A54C6D" w:rsidP="00A54C6D">
            <w:pPr>
              <w:pStyle w:val="DefaultStyle"/>
              <w:jc w:val="right"/>
              <w:rPr>
                <w:b/>
              </w:rPr>
            </w:pPr>
            <w:r w:rsidRPr="00A54C6D">
              <w:rPr>
                <w:b/>
                <w:sz w:val="16"/>
              </w:rPr>
              <w:t>47.475,80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A54C6D" w:rsidRDefault="00A54C6D" w:rsidP="00A54C6D">
            <w:pPr>
              <w:pStyle w:val="DefaultStyle"/>
              <w:jc w:val="right"/>
              <w:rPr>
                <w:b/>
              </w:rPr>
            </w:pPr>
            <w:r w:rsidRPr="00A54C6D">
              <w:rPr>
                <w:b/>
                <w:sz w:val="16"/>
              </w:rPr>
              <w:t>31.709,20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A54C6D" w:rsidRDefault="00A54C6D" w:rsidP="00A54C6D">
            <w:pPr>
              <w:pStyle w:val="DefaultStyle"/>
              <w:jc w:val="right"/>
              <w:rPr>
                <w:b/>
              </w:rPr>
            </w:pPr>
            <w:r w:rsidRPr="00A54C6D">
              <w:rPr>
                <w:b/>
                <w:sz w:val="16"/>
              </w:rPr>
              <w:t>66,79%</w:t>
            </w:r>
          </w:p>
        </w:tc>
      </w:tr>
      <w:tr w:rsidR="00A54C6D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R216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54C6D" w:rsidRPr="00CD3461" w:rsidRDefault="00A54C6D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32243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Materijal i dijelovi za tekuće i investicijsko održavanje transportnih sredstava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500,00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0,00%</w:t>
            </w:r>
          </w:p>
        </w:tc>
      </w:tr>
      <w:tr w:rsidR="00A54C6D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lastRenderedPageBreak/>
              <w:t>R217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54C6D" w:rsidRPr="00CD3461" w:rsidRDefault="00A54C6D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32252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Auto gume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580,80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0,00%</w:t>
            </w:r>
          </w:p>
        </w:tc>
      </w:tr>
      <w:tr w:rsidR="00A54C6D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R218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54C6D" w:rsidRPr="00CD3461" w:rsidRDefault="00A54C6D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32271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Službena, radna i zaštitna odjeća i obuća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500,00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125,93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25,19%</w:t>
            </w:r>
          </w:p>
        </w:tc>
      </w:tr>
      <w:tr w:rsidR="00A54C6D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R220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54C6D" w:rsidRPr="00CD3461" w:rsidRDefault="00A54C6D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32323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Usluge tekućeg i investicijskog održavanja prijevoznih sredstava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2.500,00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2.167,70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86,71%</w:t>
            </w:r>
          </w:p>
        </w:tc>
      </w:tr>
      <w:tr w:rsidR="00A54C6D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R221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54C6D" w:rsidRPr="00CD3461" w:rsidRDefault="00A54C6D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32342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Iznošenje i odvoz smeća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531,00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182,08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34,29%</w:t>
            </w:r>
          </w:p>
        </w:tc>
      </w:tr>
      <w:tr w:rsidR="00A54C6D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R452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54C6D" w:rsidRPr="00CD3461" w:rsidRDefault="00A54C6D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32354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Licence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400,00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214,39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53,60%</w:t>
            </w:r>
          </w:p>
        </w:tc>
      </w:tr>
      <w:tr w:rsidR="00A54C6D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R222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54C6D" w:rsidRPr="00CD3461" w:rsidRDefault="00A54C6D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32359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Ostale  zakupnine i najamnine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3.600,00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1.394,71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38,74%</w:t>
            </w:r>
          </w:p>
        </w:tc>
      </w:tr>
      <w:tr w:rsidR="00A54C6D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R223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54C6D" w:rsidRPr="00CD3461" w:rsidRDefault="00A54C6D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32371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Autorski honorari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2.550,00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500,00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19,61%</w:t>
            </w:r>
          </w:p>
        </w:tc>
      </w:tr>
      <w:tr w:rsidR="00A54C6D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R224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54C6D" w:rsidRPr="00CD3461" w:rsidRDefault="00A54C6D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32379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Usluge računovodstvenog i poreznog savjetovanja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100,00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0,00%</w:t>
            </w:r>
          </w:p>
        </w:tc>
      </w:tr>
      <w:tr w:rsidR="00A54C6D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R225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54C6D" w:rsidRPr="00CD3461" w:rsidRDefault="00A54C6D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32393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Uređenje prostora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100,00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0,00%</w:t>
            </w:r>
          </w:p>
        </w:tc>
      </w:tr>
      <w:tr w:rsidR="00A54C6D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R226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54C6D" w:rsidRPr="00CD3461" w:rsidRDefault="00A54C6D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32394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Usluge pri registraciji prijevoznih sredstava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500,00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249,85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49,97%</w:t>
            </w:r>
          </w:p>
        </w:tc>
      </w:tr>
      <w:tr w:rsidR="00A54C6D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R227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54C6D" w:rsidRPr="00CD3461" w:rsidRDefault="00A54C6D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32395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Usluge čišćenja, pranja i slično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31.000,00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16.992,23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54,81%</w:t>
            </w:r>
          </w:p>
        </w:tc>
      </w:tr>
      <w:tr w:rsidR="00A54C6D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R231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54C6D" w:rsidRPr="00CD3461" w:rsidRDefault="00A54C6D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32951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Upravne i administrativne pristojbe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100,00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26,54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26,54%</w:t>
            </w:r>
          </w:p>
        </w:tc>
      </w:tr>
      <w:tr w:rsidR="00A54C6D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R232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54C6D" w:rsidRPr="00CD3461" w:rsidRDefault="00A54C6D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32952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Sudske pristojbe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664,00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0,00%</w:t>
            </w:r>
          </w:p>
        </w:tc>
      </w:tr>
      <w:tr w:rsidR="00A54C6D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R233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54C6D" w:rsidRPr="00CD3461" w:rsidRDefault="00A54C6D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32953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Javnobilježničke pristojbe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300,00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1.306,70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435,57%</w:t>
            </w:r>
          </w:p>
        </w:tc>
      </w:tr>
      <w:tr w:rsidR="00A54C6D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R235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54C6D" w:rsidRPr="00CD3461" w:rsidRDefault="00A54C6D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32959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Ostale pristojbe i naknade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100,00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7.548,00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7.548,00%</w:t>
            </w:r>
          </w:p>
        </w:tc>
      </w:tr>
      <w:tr w:rsidR="00A54C6D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R236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54C6D" w:rsidRPr="00CD3461" w:rsidRDefault="00A54C6D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32961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Troškovi sudskih postupaka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3.000,00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746,57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24,89%</w:t>
            </w:r>
          </w:p>
        </w:tc>
      </w:tr>
      <w:tr w:rsidR="00A54C6D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R237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54C6D" w:rsidRPr="00CD3461" w:rsidRDefault="00A54C6D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32991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Rashodi protokola (vijenci, cvijeće, svijeće i slično)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450,00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254,50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56,56%</w:t>
            </w:r>
          </w:p>
        </w:tc>
      </w:tr>
      <w:tr w:rsidR="00A54C6D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7A5052">
            <w:pPr>
              <w:pStyle w:val="DefaultStyle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54C6D" w:rsidRPr="00CD3461" w:rsidRDefault="00A54C6D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7A5052">
            <w:pPr>
              <w:pStyle w:val="DefaultStyle1"/>
              <w:rPr>
                <w:rFonts w:ascii="Times New Roman" w:hAnsi="Times New Roman" w:cs="Times New Roman"/>
                <w:b/>
              </w:rPr>
            </w:pPr>
            <w:r w:rsidRPr="00CD3461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54C6D" w:rsidRPr="00CD3461" w:rsidRDefault="00A54C6D" w:rsidP="007A5052">
            <w:pPr>
              <w:pStyle w:val="DefaultStyle1"/>
              <w:rPr>
                <w:rFonts w:ascii="Times New Roman" w:hAnsi="Times New Roman" w:cs="Times New Roman"/>
                <w:b/>
              </w:rPr>
            </w:pPr>
            <w:r w:rsidRPr="00CD3461">
              <w:rPr>
                <w:rFonts w:ascii="Times New Roman" w:hAnsi="Times New Roman" w:cs="Times New Roman"/>
                <w:b/>
              </w:rPr>
              <w:t>Financijski rashodi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A54C6D" w:rsidRDefault="00A54C6D" w:rsidP="00A54C6D">
            <w:pPr>
              <w:pStyle w:val="DefaultStyle"/>
              <w:jc w:val="right"/>
              <w:rPr>
                <w:b/>
              </w:rPr>
            </w:pPr>
            <w:r w:rsidRPr="00A54C6D">
              <w:rPr>
                <w:b/>
                <w:sz w:val="16"/>
              </w:rPr>
              <w:t>2.377,00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A54C6D" w:rsidRDefault="00A54C6D" w:rsidP="00A54C6D">
            <w:pPr>
              <w:pStyle w:val="DefaultStyle"/>
              <w:jc w:val="right"/>
              <w:rPr>
                <w:b/>
              </w:rPr>
            </w:pPr>
            <w:r w:rsidRPr="00A54C6D">
              <w:rPr>
                <w:b/>
                <w:sz w:val="16"/>
              </w:rPr>
              <w:t>1.398,11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A54C6D" w:rsidRDefault="00A54C6D" w:rsidP="00A54C6D">
            <w:pPr>
              <w:pStyle w:val="DefaultStyle"/>
              <w:jc w:val="right"/>
              <w:rPr>
                <w:b/>
              </w:rPr>
            </w:pPr>
            <w:r w:rsidRPr="00A54C6D">
              <w:rPr>
                <w:b/>
                <w:sz w:val="16"/>
              </w:rPr>
              <w:t>58,82%</w:t>
            </w:r>
          </w:p>
        </w:tc>
      </w:tr>
      <w:tr w:rsidR="00A54C6D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R238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54C6D" w:rsidRPr="00CD3461" w:rsidRDefault="00A54C6D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34311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Usluge banaka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2.347,00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1.397,90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59,56%</w:t>
            </w:r>
          </w:p>
        </w:tc>
      </w:tr>
      <w:tr w:rsidR="00A54C6D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R239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54C6D" w:rsidRPr="00CD3461" w:rsidRDefault="00A54C6D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34331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Zatezne kamate za poreze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10,00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0,00%</w:t>
            </w:r>
          </w:p>
        </w:tc>
      </w:tr>
      <w:tr w:rsidR="00A54C6D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R240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54C6D" w:rsidRPr="00CD3461" w:rsidRDefault="00A54C6D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34332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Zatezne kamate na doprinose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10,00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0,00%</w:t>
            </w:r>
          </w:p>
        </w:tc>
      </w:tr>
      <w:tr w:rsidR="00A54C6D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R241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54C6D" w:rsidRPr="00CD3461" w:rsidRDefault="00A54C6D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34333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54C6D" w:rsidRPr="00CD3461" w:rsidRDefault="00A54C6D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Zatezne kamate iz poslovnih odnosa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10,00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0,21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2,10%</w:t>
            </w:r>
          </w:p>
        </w:tc>
      </w:tr>
    </w:tbl>
    <w:p w:rsidR="0055665C" w:rsidRDefault="0055665C" w:rsidP="00682EBD">
      <w:pPr>
        <w:pStyle w:val="Bezproreda"/>
        <w:jc w:val="both"/>
        <w:rPr>
          <w:rFonts w:ascii="Times New Roman" w:hAnsi="Times New Roman" w:cs="Times New Roman"/>
        </w:rPr>
      </w:pPr>
    </w:p>
    <w:p w:rsidR="0055665C" w:rsidRDefault="0055665C" w:rsidP="00682EBD">
      <w:pPr>
        <w:pStyle w:val="Bezproreda"/>
        <w:jc w:val="both"/>
        <w:rPr>
          <w:rFonts w:ascii="Times New Roman" w:hAnsi="Times New Roman" w:cs="Times New Roman"/>
        </w:rPr>
      </w:pPr>
    </w:p>
    <w:p w:rsidR="00CD3461" w:rsidRPr="00936A95" w:rsidRDefault="00CD3461" w:rsidP="00CD3461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3461">
        <w:rPr>
          <w:rFonts w:ascii="Times New Roman" w:hAnsi="Times New Roman" w:cs="Times New Roman"/>
          <w:i/>
          <w:color w:val="0D0D0D" w:themeColor="text1" w:themeTint="F2"/>
          <w:sz w:val="24"/>
        </w:rPr>
        <w:t>Akt</w:t>
      </w:r>
      <w:r w:rsidR="00762075" w:rsidRPr="00CD3461">
        <w:rPr>
          <w:rFonts w:ascii="Times New Roman" w:hAnsi="Times New Roman" w:cs="Times New Roman"/>
          <w:i/>
          <w:color w:val="0D0D0D" w:themeColor="text1" w:themeTint="F2"/>
          <w:sz w:val="24"/>
        </w:rPr>
        <w:t>ivnost</w:t>
      </w:r>
      <w:r w:rsidRPr="00CD3461">
        <w:rPr>
          <w:rFonts w:ascii="Times New Roman" w:hAnsi="Times New Roman" w:cs="Times New Roman"/>
          <w:i/>
          <w:color w:val="0D0D0D" w:themeColor="text1" w:themeTint="F2"/>
          <w:sz w:val="24"/>
        </w:rPr>
        <w:t xml:space="preserve"> A100110 Materijalni i financijski rashod</w:t>
      </w:r>
      <w:r>
        <w:rPr>
          <w:rFonts w:ascii="Times New Roman" w:hAnsi="Times New Roman" w:cs="Times New Roman"/>
          <w:i/>
          <w:color w:val="0D0D0D" w:themeColor="text1" w:themeTint="F2"/>
          <w:sz w:val="24"/>
        </w:rPr>
        <w:t>i-</w:t>
      </w:r>
      <w:r w:rsidRPr="00CD3461">
        <w:rPr>
          <w:rFonts w:ascii="Times New Roman" w:hAnsi="Times New Roman" w:cs="Times New Roman"/>
          <w:sz w:val="24"/>
          <w:szCs w:val="24"/>
        </w:rPr>
        <w:t xml:space="preserve"> </w:t>
      </w:r>
      <w:r w:rsidRPr="00936A95">
        <w:rPr>
          <w:rFonts w:ascii="Times New Roman" w:hAnsi="Times New Roman" w:cs="Times New Roman"/>
          <w:sz w:val="24"/>
          <w:szCs w:val="24"/>
        </w:rPr>
        <w:t xml:space="preserve">troškovi se odnose na </w:t>
      </w:r>
      <w:r w:rsidR="00A54C6D">
        <w:rPr>
          <w:rFonts w:ascii="Times New Roman" w:hAnsi="Times New Roman" w:cs="Times New Roman"/>
          <w:sz w:val="24"/>
          <w:szCs w:val="24"/>
        </w:rPr>
        <w:t xml:space="preserve">materijalne </w:t>
      </w:r>
      <w:r w:rsidRPr="00936A95">
        <w:rPr>
          <w:rFonts w:ascii="Times New Roman" w:hAnsi="Times New Roman" w:cs="Times New Roman"/>
          <w:sz w:val="24"/>
          <w:szCs w:val="24"/>
        </w:rPr>
        <w:t xml:space="preserve">rashode </w:t>
      </w:r>
      <w:r w:rsidR="00A54C6D">
        <w:rPr>
          <w:rFonts w:ascii="Times New Roman" w:hAnsi="Times New Roman" w:cs="Times New Roman"/>
          <w:sz w:val="24"/>
          <w:szCs w:val="24"/>
        </w:rPr>
        <w:t xml:space="preserve">u iznosu od 31.107,92 EUR (materijal, energija i usluge), </w:t>
      </w:r>
      <w:r w:rsidRPr="00936A95">
        <w:rPr>
          <w:rFonts w:ascii="Times New Roman" w:hAnsi="Times New Roman" w:cs="Times New Roman"/>
          <w:sz w:val="24"/>
          <w:szCs w:val="24"/>
        </w:rPr>
        <w:t>te financijske rashode (usluge banaka</w:t>
      </w:r>
      <w:r w:rsidR="00170676">
        <w:rPr>
          <w:rFonts w:ascii="Times New Roman" w:hAnsi="Times New Roman" w:cs="Times New Roman"/>
          <w:sz w:val="24"/>
          <w:szCs w:val="24"/>
        </w:rPr>
        <w:t xml:space="preserve"> i zatezne kamate iz poslovnih odnosa</w:t>
      </w:r>
      <w:r w:rsidRPr="00936A95">
        <w:rPr>
          <w:rFonts w:ascii="Times New Roman" w:hAnsi="Times New Roman" w:cs="Times New Roman"/>
          <w:sz w:val="24"/>
          <w:szCs w:val="24"/>
        </w:rPr>
        <w:t xml:space="preserve">)  </w:t>
      </w:r>
      <w:r w:rsidR="00170676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170676" w:rsidRPr="00170676">
        <w:rPr>
          <w:rFonts w:ascii="Times New Roman" w:hAnsi="Times New Roman" w:cs="Times New Roman"/>
          <w:sz w:val="24"/>
          <w:szCs w:val="24"/>
        </w:rPr>
        <w:t>1.</w:t>
      </w:r>
      <w:r w:rsidR="00A54C6D">
        <w:rPr>
          <w:rFonts w:ascii="Times New Roman" w:hAnsi="Times New Roman" w:cs="Times New Roman"/>
          <w:sz w:val="24"/>
          <w:szCs w:val="24"/>
        </w:rPr>
        <w:t>398,11</w:t>
      </w:r>
      <w:r w:rsidR="00170676">
        <w:rPr>
          <w:rFonts w:ascii="Times New Roman" w:hAnsi="Times New Roman" w:cs="Times New Roman"/>
          <w:sz w:val="24"/>
          <w:szCs w:val="24"/>
        </w:rPr>
        <w:t xml:space="preserve"> EUR. </w:t>
      </w:r>
    </w:p>
    <w:p w:rsidR="00762075" w:rsidRDefault="00253D09" w:rsidP="00253D09">
      <w:pPr>
        <w:pStyle w:val="Bezproreda"/>
        <w:tabs>
          <w:tab w:val="left" w:pos="7388"/>
        </w:tabs>
        <w:spacing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</w:rPr>
        <w:tab/>
      </w:r>
    </w:p>
    <w:p w:rsidR="00F0336A" w:rsidRDefault="00253D09" w:rsidP="00340C29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Program 0150</w:t>
      </w:r>
      <w:r w:rsidRPr="004010C1">
        <w:rPr>
          <w:rFonts w:ascii="Times New Roman" w:hAnsi="Times New Roman" w:cs="Times New Roman"/>
          <w:b/>
        </w:rPr>
        <w:t xml:space="preserve"> Društvene djelatnosti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0A2A3C">
        <w:rPr>
          <w:rFonts w:ascii="Times New Roman" w:hAnsi="Times New Roman" w:cs="Times New Roman"/>
        </w:rPr>
        <w:t>planiran</w:t>
      </w:r>
      <w:r>
        <w:rPr>
          <w:rFonts w:ascii="Times New Roman" w:hAnsi="Times New Roman" w:cs="Times New Roman"/>
        </w:rPr>
        <w:t>i rashodi u iznosu</w:t>
      </w:r>
      <w:r w:rsidR="005A2B4D">
        <w:rPr>
          <w:rFonts w:ascii="Times New Roman" w:hAnsi="Times New Roman" w:cs="Times New Roman"/>
        </w:rPr>
        <w:t xml:space="preserve"> od 82.732,40</w:t>
      </w:r>
      <w:r w:rsidR="00340C29">
        <w:rPr>
          <w:rFonts w:ascii="Times New Roman" w:hAnsi="Times New Roman" w:cs="Times New Roman"/>
        </w:rPr>
        <w:t xml:space="preserve"> EUR</w:t>
      </w:r>
      <w:r>
        <w:rPr>
          <w:rFonts w:ascii="Times New Roman" w:hAnsi="Times New Roman" w:cs="Times New Roman"/>
        </w:rPr>
        <w:t xml:space="preserve">, </w:t>
      </w:r>
      <w:r w:rsidR="00340C29">
        <w:rPr>
          <w:rFonts w:ascii="Times New Roman" w:hAnsi="Times New Roman" w:cs="Times New Roman"/>
        </w:rPr>
        <w:t xml:space="preserve"> s 30.06.202</w:t>
      </w:r>
      <w:r w:rsidR="005A2B4D">
        <w:rPr>
          <w:rFonts w:ascii="Times New Roman" w:hAnsi="Times New Roman" w:cs="Times New Roman"/>
        </w:rPr>
        <w:t>4</w:t>
      </w:r>
      <w:r w:rsidR="00340C2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i</w:t>
      </w:r>
      <w:r w:rsidR="00340C29">
        <w:rPr>
          <w:rFonts w:ascii="Times New Roman" w:hAnsi="Times New Roman" w:cs="Times New Roman"/>
        </w:rPr>
        <w:t>zvršeni</w:t>
      </w:r>
      <w:r w:rsidRPr="000A2A3C">
        <w:rPr>
          <w:rFonts w:ascii="Times New Roman" w:hAnsi="Times New Roman" w:cs="Times New Roman"/>
        </w:rPr>
        <w:t xml:space="preserve"> </w:t>
      </w:r>
      <w:r w:rsidR="00340C29">
        <w:rPr>
          <w:rFonts w:ascii="Times New Roman" w:hAnsi="Times New Roman" w:cs="Times New Roman"/>
        </w:rPr>
        <w:t xml:space="preserve">su u iznosu </w:t>
      </w:r>
      <w:r w:rsidR="005A2B4D">
        <w:rPr>
          <w:rFonts w:ascii="Times New Roman" w:hAnsi="Times New Roman" w:cs="Times New Roman"/>
        </w:rPr>
        <w:t>38.786,19</w:t>
      </w:r>
      <w:r w:rsidR="00340C29">
        <w:rPr>
          <w:rFonts w:ascii="Times New Roman" w:hAnsi="Times New Roman" w:cs="Times New Roman"/>
        </w:rPr>
        <w:t xml:space="preserve"> EUR. ili </w:t>
      </w:r>
      <w:r w:rsidR="005A2B4D">
        <w:rPr>
          <w:rFonts w:ascii="Times New Roman" w:hAnsi="Times New Roman" w:cs="Times New Roman"/>
        </w:rPr>
        <w:t>46,88</w:t>
      </w:r>
      <w:r w:rsidR="00340C29">
        <w:rPr>
          <w:rFonts w:ascii="Times New Roman" w:hAnsi="Times New Roman" w:cs="Times New Roman"/>
        </w:rPr>
        <w:t>% od plana. Program se sastoji od aktivnosti socijalna skrb i ostale društvene djelatnosti.</w:t>
      </w:r>
    </w:p>
    <w:p w:rsidR="00C21DD1" w:rsidRDefault="00C21DD1" w:rsidP="00C21DD1">
      <w:pPr>
        <w:pStyle w:val="Opisslike"/>
        <w:rPr>
          <w:rFonts w:ascii="Times New Roman" w:hAnsi="Times New Roman" w:cs="Times New Roman"/>
          <w:sz w:val="24"/>
        </w:rPr>
      </w:pPr>
      <w:bookmarkStart w:id="40" w:name="_Toc177466207"/>
      <w:r>
        <w:t xml:space="preserve">Tablica  </w:t>
      </w:r>
      <w:fldSimple w:instr=" SEQ Tablica_ \* ARABIC ">
        <w:r w:rsidR="00BB7A08">
          <w:rPr>
            <w:noProof/>
          </w:rPr>
          <w:t>38</w:t>
        </w:r>
      </w:fldSimple>
      <w:r w:rsidR="005417A6">
        <w:t>8</w:t>
      </w:r>
      <w:r>
        <w:t xml:space="preserve"> </w:t>
      </w:r>
      <w:r w:rsidR="004B531B">
        <w:t xml:space="preserve">Razdjel 001 - </w:t>
      </w:r>
      <w:r>
        <w:t>Program Društvene djelatnosti</w:t>
      </w:r>
      <w:bookmarkEnd w:id="40"/>
    </w:p>
    <w:tbl>
      <w:tblPr>
        <w:tblW w:w="10774" w:type="dxa"/>
        <w:tblInd w:w="-1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199"/>
        <w:gridCol w:w="120"/>
        <w:gridCol w:w="1122"/>
        <w:gridCol w:w="25"/>
        <w:gridCol w:w="5439"/>
        <w:gridCol w:w="25"/>
        <w:gridCol w:w="1008"/>
        <w:gridCol w:w="993"/>
        <w:gridCol w:w="1134"/>
      </w:tblGrid>
      <w:tr w:rsidR="00253D09" w:rsidRPr="00333378" w:rsidTr="00253D09">
        <w:trPr>
          <w:trHeight w:hRule="exact" w:val="350"/>
        </w:trPr>
        <w:tc>
          <w:tcPr>
            <w:tcW w:w="709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4" w:type="dxa"/>
            <w:gridSpan w:val="2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53D09" w:rsidRPr="00333378" w:rsidRDefault="00253D09" w:rsidP="00750358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033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A54C6D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</w:t>
            </w:r>
            <w:r w:rsidR="00A54C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A54C6D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Izvršenje       202</w:t>
            </w:r>
            <w:r w:rsidR="00A54C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A54C6D" w:rsidRPr="00333378" w:rsidTr="00253D09">
        <w:trPr>
          <w:trHeight w:hRule="exact" w:val="282"/>
        </w:trPr>
        <w:tc>
          <w:tcPr>
            <w:tcW w:w="70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333378" w:rsidRDefault="00A54C6D" w:rsidP="00750358">
            <w:pPr>
              <w:pStyle w:val="prog3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333378" w:rsidRDefault="00A54C6D" w:rsidP="00750358">
            <w:pPr>
              <w:pStyle w:val="prog3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Aktivnost A100110</w:t>
            </w:r>
          </w:p>
        </w:tc>
        <w:tc>
          <w:tcPr>
            <w:tcW w:w="5464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54C6D" w:rsidRPr="00333378" w:rsidRDefault="00A54C6D" w:rsidP="00750358">
            <w:pPr>
              <w:pStyle w:val="prog3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Socijalna skrb</w:t>
            </w:r>
          </w:p>
        </w:tc>
        <w:tc>
          <w:tcPr>
            <w:tcW w:w="1033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prog3"/>
              <w:jc w:val="right"/>
            </w:pPr>
            <w:r>
              <w:rPr>
                <w:sz w:val="16"/>
              </w:rPr>
              <w:t>38.683,00</w:t>
            </w:r>
          </w:p>
        </w:tc>
        <w:tc>
          <w:tcPr>
            <w:tcW w:w="993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prog3"/>
              <w:jc w:val="right"/>
            </w:pPr>
            <w:r>
              <w:rPr>
                <w:sz w:val="16"/>
              </w:rPr>
              <w:t>22.344,81</w:t>
            </w:r>
          </w:p>
        </w:tc>
        <w:tc>
          <w:tcPr>
            <w:tcW w:w="1134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prog3"/>
              <w:jc w:val="right"/>
            </w:pPr>
            <w:r>
              <w:rPr>
                <w:sz w:val="16"/>
              </w:rPr>
              <w:t>57,76%</w:t>
            </w:r>
          </w:p>
        </w:tc>
      </w:tr>
      <w:tr w:rsidR="00A54C6D" w:rsidRPr="00333378" w:rsidTr="00253D09">
        <w:trPr>
          <w:trHeight w:hRule="exact" w:val="282"/>
        </w:trPr>
        <w:tc>
          <w:tcPr>
            <w:tcW w:w="9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333378" w:rsidRDefault="00A54C6D" w:rsidP="00750358">
            <w:pPr>
              <w:pStyle w:val="DefaultStyle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54C6D" w:rsidRPr="00333378" w:rsidRDefault="00A54C6D" w:rsidP="00750358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333378" w:rsidRDefault="00A54C6D" w:rsidP="00750358">
            <w:pPr>
              <w:pStyle w:val="DefaultStyle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37</w:t>
            </w:r>
          </w:p>
        </w:tc>
        <w:tc>
          <w:tcPr>
            <w:tcW w:w="5464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54C6D" w:rsidRPr="00333378" w:rsidRDefault="00A54C6D" w:rsidP="00750358">
            <w:pPr>
              <w:pStyle w:val="DefaultStyle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Naknade građanima i kućanstvima na temelju osiguranja i druge naknade</w:t>
            </w:r>
          </w:p>
        </w:tc>
        <w:tc>
          <w:tcPr>
            <w:tcW w:w="10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5A2B4D" w:rsidRDefault="00A54C6D" w:rsidP="00A54C6D">
            <w:pPr>
              <w:pStyle w:val="DefaultStyle"/>
              <w:jc w:val="right"/>
              <w:rPr>
                <w:b/>
              </w:rPr>
            </w:pPr>
            <w:r w:rsidRPr="005A2B4D">
              <w:rPr>
                <w:b/>
                <w:sz w:val="16"/>
              </w:rPr>
              <w:t>38.683,00</w:t>
            </w:r>
          </w:p>
        </w:tc>
        <w:tc>
          <w:tcPr>
            <w:tcW w:w="99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5A2B4D" w:rsidRDefault="00A54C6D" w:rsidP="00A54C6D">
            <w:pPr>
              <w:pStyle w:val="DefaultStyle"/>
              <w:jc w:val="right"/>
              <w:rPr>
                <w:b/>
              </w:rPr>
            </w:pPr>
            <w:r w:rsidRPr="005A2B4D">
              <w:rPr>
                <w:b/>
                <w:sz w:val="16"/>
              </w:rPr>
              <w:t>22.344,81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5A2B4D" w:rsidRDefault="00A54C6D" w:rsidP="00A54C6D">
            <w:pPr>
              <w:pStyle w:val="DefaultStyle"/>
              <w:jc w:val="right"/>
              <w:rPr>
                <w:b/>
              </w:rPr>
            </w:pPr>
            <w:r w:rsidRPr="005A2B4D">
              <w:rPr>
                <w:b/>
                <w:sz w:val="16"/>
              </w:rPr>
              <w:t>57,76%</w:t>
            </w:r>
          </w:p>
        </w:tc>
      </w:tr>
      <w:tr w:rsidR="00A54C6D" w:rsidRPr="00333378" w:rsidTr="00253D09">
        <w:trPr>
          <w:trHeight w:hRule="exact" w:val="282"/>
        </w:trPr>
        <w:tc>
          <w:tcPr>
            <w:tcW w:w="9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333378" w:rsidRDefault="00A54C6D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R242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54C6D" w:rsidRPr="00333378" w:rsidRDefault="00A54C6D" w:rsidP="00750358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333378" w:rsidRDefault="00A54C6D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37217</w:t>
            </w:r>
          </w:p>
        </w:tc>
        <w:tc>
          <w:tcPr>
            <w:tcW w:w="5464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54C6D" w:rsidRPr="00333378" w:rsidRDefault="00A54C6D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Porodiljne naknade i oprema za novorođenčad</w:t>
            </w:r>
          </w:p>
        </w:tc>
        <w:tc>
          <w:tcPr>
            <w:tcW w:w="10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10.883,00</w:t>
            </w:r>
          </w:p>
        </w:tc>
        <w:tc>
          <w:tcPr>
            <w:tcW w:w="99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6.636,11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60,98%</w:t>
            </w:r>
          </w:p>
        </w:tc>
      </w:tr>
      <w:tr w:rsidR="00A54C6D" w:rsidRPr="00333378" w:rsidTr="00253D09">
        <w:trPr>
          <w:trHeight w:hRule="exact" w:val="282"/>
        </w:trPr>
        <w:tc>
          <w:tcPr>
            <w:tcW w:w="9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333378" w:rsidRDefault="00A54C6D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R244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54C6D" w:rsidRPr="00333378" w:rsidRDefault="00A54C6D" w:rsidP="00750358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333378" w:rsidRDefault="00A54C6D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37223</w:t>
            </w:r>
          </w:p>
        </w:tc>
        <w:tc>
          <w:tcPr>
            <w:tcW w:w="5464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54C6D" w:rsidRPr="00333378" w:rsidRDefault="00A54C6D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Pomoć kućanstvima u naravi-stanovanje</w:t>
            </w:r>
          </w:p>
        </w:tc>
        <w:tc>
          <w:tcPr>
            <w:tcW w:w="10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27.000,00</w:t>
            </w:r>
          </w:p>
        </w:tc>
        <w:tc>
          <w:tcPr>
            <w:tcW w:w="99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15.458,70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57,25%</w:t>
            </w:r>
          </w:p>
        </w:tc>
      </w:tr>
      <w:tr w:rsidR="00A54C6D" w:rsidRPr="00333378" w:rsidTr="00253D09">
        <w:trPr>
          <w:trHeight w:hRule="exact" w:val="282"/>
        </w:trPr>
        <w:tc>
          <w:tcPr>
            <w:tcW w:w="9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333378" w:rsidRDefault="00A54C6D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R246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54C6D" w:rsidRPr="00333378" w:rsidRDefault="00A54C6D" w:rsidP="00750358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Pr="00333378" w:rsidRDefault="00A54C6D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37229</w:t>
            </w:r>
          </w:p>
        </w:tc>
        <w:tc>
          <w:tcPr>
            <w:tcW w:w="5464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54C6D" w:rsidRPr="00333378" w:rsidRDefault="00A54C6D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Pomoć kućanstvima u naravi-ostale</w:t>
            </w:r>
          </w:p>
        </w:tc>
        <w:tc>
          <w:tcPr>
            <w:tcW w:w="10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800,00</w:t>
            </w:r>
          </w:p>
        </w:tc>
        <w:tc>
          <w:tcPr>
            <w:tcW w:w="99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250,00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54C6D" w:rsidRDefault="00A54C6D" w:rsidP="00A54C6D">
            <w:pPr>
              <w:pStyle w:val="DefaultStyle1"/>
              <w:jc w:val="right"/>
            </w:pPr>
            <w:r>
              <w:t>31,25%</w:t>
            </w:r>
          </w:p>
        </w:tc>
      </w:tr>
      <w:tr w:rsidR="005A2B4D" w:rsidRPr="00333378" w:rsidTr="00253D09">
        <w:trPr>
          <w:trHeight w:hRule="exact" w:val="282"/>
        </w:trPr>
        <w:tc>
          <w:tcPr>
            <w:tcW w:w="70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Pr="00333378" w:rsidRDefault="005A2B4D" w:rsidP="00750358">
            <w:pPr>
              <w:pStyle w:val="prog3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Pr="00333378" w:rsidRDefault="005A2B4D" w:rsidP="00750358">
            <w:pPr>
              <w:pStyle w:val="prog3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Aktivnost A100150</w:t>
            </w:r>
          </w:p>
        </w:tc>
        <w:tc>
          <w:tcPr>
            <w:tcW w:w="5464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A2B4D" w:rsidRPr="00333378" w:rsidRDefault="005A2B4D" w:rsidP="00750358">
            <w:pPr>
              <w:pStyle w:val="prog3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Ostale društvene djelatnosti</w:t>
            </w:r>
          </w:p>
        </w:tc>
        <w:tc>
          <w:tcPr>
            <w:tcW w:w="1033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Default="005A2B4D" w:rsidP="007953F0">
            <w:pPr>
              <w:pStyle w:val="prog3"/>
              <w:jc w:val="right"/>
            </w:pPr>
            <w:r>
              <w:rPr>
                <w:sz w:val="16"/>
              </w:rPr>
              <w:t>44.049,40</w:t>
            </w:r>
          </w:p>
        </w:tc>
        <w:tc>
          <w:tcPr>
            <w:tcW w:w="993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Default="005A2B4D" w:rsidP="007953F0">
            <w:pPr>
              <w:pStyle w:val="prog3"/>
              <w:jc w:val="right"/>
            </w:pPr>
            <w:r>
              <w:rPr>
                <w:sz w:val="16"/>
              </w:rPr>
              <w:t>16.441,38</w:t>
            </w:r>
          </w:p>
        </w:tc>
        <w:tc>
          <w:tcPr>
            <w:tcW w:w="1134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Default="005A2B4D" w:rsidP="007953F0">
            <w:pPr>
              <w:pStyle w:val="prog3"/>
              <w:jc w:val="right"/>
            </w:pPr>
            <w:r>
              <w:rPr>
                <w:sz w:val="16"/>
              </w:rPr>
              <w:t>37,32%</w:t>
            </w:r>
          </w:p>
        </w:tc>
      </w:tr>
      <w:tr w:rsidR="005A2B4D" w:rsidRPr="00333378" w:rsidTr="00253D09">
        <w:trPr>
          <w:trHeight w:hRule="exact" w:val="282"/>
        </w:trPr>
        <w:tc>
          <w:tcPr>
            <w:tcW w:w="9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Pr="00333378" w:rsidRDefault="005A2B4D" w:rsidP="00750358">
            <w:pPr>
              <w:pStyle w:val="DefaultStyle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5A2B4D" w:rsidRPr="00333378" w:rsidRDefault="005A2B4D" w:rsidP="00750358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Pr="00333378" w:rsidRDefault="005A2B4D" w:rsidP="00750358">
            <w:pPr>
              <w:pStyle w:val="DefaultStyle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38</w:t>
            </w:r>
          </w:p>
        </w:tc>
        <w:tc>
          <w:tcPr>
            <w:tcW w:w="5464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A2B4D" w:rsidRPr="00333378" w:rsidRDefault="005A2B4D" w:rsidP="00750358">
            <w:pPr>
              <w:pStyle w:val="DefaultStyle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Ostali rashodi</w:t>
            </w:r>
          </w:p>
        </w:tc>
        <w:tc>
          <w:tcPr>
            <w:tcW w:w="10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Pr="005A2B4D" w:rsidRDefault="005A2B4D" w:rsidP="007953F0">
            <w:pPr>
              <w:pStyle w:val="DefaultStyle"/>
              <w:jc w:val="right"/>
              <w:rPr>
                <w:b/>
              </w:rPr>
            </w:pPr>
            <w:r w:rsidRPr="005A2B4D">
              <w:rPr>
                <w:b/>
                <w:sz w:val="16"/>
              </w:rPr>
              <w:t>44.049,40</w:t>
            </w:r>
          </w:p>
        </w:tc>
        <w:tc>
          <w:tcPr>
            <w:tcW w:w="99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Pr="005A2B4D" w:rsidRDefault="005A2B4D" w:rsidP="007953F0">
            <w:pPr>
              <w:pStyle w:val="DefaultStyle"/>
              <w:jc w:val="right"/>
              <w:rPr>
                <w:b/>
              </w:rPr>
            </w:pPr>
            <w:r w:rsidRPr="005A2B4D">
              <w:rPr>
                <w:b/>
                <w:sz w:val="16"/>
              </w:rPr>
              <w:t>16.441,38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Pr="005A2B4D" w:rsidRDefault="005A2B4D" w:rsidP="007953F0">
            <w:pPr>
              <w:pStyle w:val="DefaultStyle"/>
              <w:jc w:val="right"/>
              <w:rPr>
                <w:b/>
              </w:rPr>
            </w:pPr>
            <w:r w:rsidRPr="005A2B4D">
              <w:rPr>
                <w:b/>
                <w:sz w:val="16"/>
              </w:rPr>
              <w:t>37,32%</w:t>
            </w:r>
          </w:p>
        </w:tc>
      </w:tr>
      <w:tr w:rsidR="005A2B4D" w:rsidRPr="00333378" w:rsidTr="00253D09">
        <w:trPr>
          <w:trHeight w:hRule="exact" w:val="282"/>
        </w:trPr>
        <w:tc>
          <w:tcPr>
            <w:tcW w:w="9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Pr="00333378" w:rsidRDefault="005A2B4D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R247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5A2B4D" w:rsidRPr="00333378" w:rsidRDefault="005A2B4D" w:rsidP="00750358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Pr="00333378" w:rsidRDefault="005A2B4D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38114</w:t>
            </w:r>
          </w:p>
        </w:tc>
        <w:tc>
          <w:tcPr>
            <w:tcW w:w="5464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A2B4D" w:rsidRPr="00333378" w:rsidRDefault="005A2B4D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Sredstva za financiranje političkih stranaka</w:t>
            </w:r>
          </w:p>
        </w:tc>
        <w:tc>
          <w:tcPr>
            <w:tcW w:w="10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Default="005A2B4D" w:rsidP="007953F0">
            <w:pPr>
              <w:pStyle w:val="DefaultStyle1"/>
              <w:jc w:val="right"/>
            </w:pPr>
            <w:r>
              <w:t>3.769,40</w:t>
            </w:r>
          </w:p>
        </w:tc>
        <w:tc>
          <w:tcPr>
            <w:tcW w:w="99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Default="005A2B4D" w:rsidP="007953F0">
            <w:pPr>
              <w:pStyle w:val="DefaultStyle1"/>
              <w:jc w:val="right"/>
            </w:pPr>
            <w:r>
              <w:t>1.725,38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Default="005A2B4D" w:rsidP="007953F0">
            <w:pPr>
              <w:pStyle w:val="DefaultStyle1"/>
              <w:jc w:val="right"/>
            </w:pPr>
            <w:r>
              <w:t>45,77%</w:t>
            </w:r>
          </w:p>
        </w:tc>
      </w:tr>
      <w:tr w:rsidR="005A2B4D" w:rsidRPr="00333378" w:rsidTr="00253D09">
        <w:trPr>
          <w:trHeight w:hRule="exact" w:val="282"/>
        </w:trPr>
        <w:tc>
          <w:tcPr>
            <w:tcW w:w="9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Pr="00333378" w:rsidRDefault="005A2B4D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R252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5A2B4D" w:rsidRPr="00333378" w:rsidRDefault="005A2B4D" w:rsidP="00750358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Pr="00333378" w:rsidRDefault="005A2B4D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38119</w:t>
            </w:r>
          </w:p>
        </w:tc>
        <w:tc>
          <w:tcPr>
            <w:tcW w:w="5464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A2B4D" w:rsidRPr="00333378" w:rsidRDefault="005A2B4D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Sufinanciranje boravka djece u dječjem vrtiću</w:t>
            </w:r>
          </w:p>
        </w:tc>
        <w:tc>
          <w:tcPr>
            <w:tcW w:w="10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Default="005A2B4D" w:rsidP="007953F0">
            <w:pPr>
              <w:pStyle w:val="DefaultStyle1"/>
              <w:jc w:val="right"/>
            </w:pPr>
            <w:r>
              <w:t>12.000,00</w:t>
            </w:r>
          </w:p>
        </w:tc>
        <w:tc>
          <w:tcPr>
            <w:tcW w:w="99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Default="005A2B4D" w:rsidP="007953F0">
            <w:pPr>
              <w:pStyle w:val="DefaultStyle1"/>
              <w:jc w:val="right"/>
            </w:pPr>
            <w:r>
              <w:t>14.716,00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Default="005A2B4D" w:rsidP="007953F0">
            <w:pPr>
              <w:pStyle w:val="DefaultStyle1"/>
              <w:jc w:val="right"/>
            </w:pPr>
            <w:r>
              <w:t>122,63%</w:t>
            </w:r>
          </w:p>
        </w:tc>
      </w:tr>
      <w:tr w:rsidR="005A2B4D" w:rsidRPr="00333378" w:rsidTr="00253D09">
        <w:trPr>
          <w:trHeight w:hRule="exact" w:val="282"/>
        </w:trPr>
        <w:tc>
          <w:tcPr>
            <w:tcW w:w="9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Pr="00333378" w:rsidRDefault="005A2B4D" w:rsidP="005A2B4D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252-1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5A2B4D" w:rsidRPr="00333378" w:rsidRDefault="005A2B4D" w:rsidP="00750358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Pr="00333378" w:rsidRDefault="005A2B4D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38119</w:t>
            </w:r>
          </w:p>
        </w:tc>
        <w:tc>
          <w:tcPr>
            <w:tcW w:w="5464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A2B4D" w:rsidRPr="00333378" w:rsidRDefault="005A2B4D" w:rsidP="00750358">
            <w:pPr>
              <w:pStyle w:val="DefaultStyle1"/>
              <w:rPr>
                <w:rFonts w:ascii="Times New Roman" w:hAnsi="Times New Roman" w:cs="Times New Roman"/>
              </w:rPr>
            </w:pPr>
            <w:r>
              <w:t>Sufinanciranje boravka djece u dječijem vrtiću-Sredstva Min.</w:t>
            </w:r>
          </w:p>
        </w:tc>
        <w:tc>
          <w:tcPr>
            <w:tcW w:w="10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Default="005A2B4D" w:rsidP="007953F0">
            <w:pPr>
              <w:pStyle w:val="DefaultStyle1"/>
              <w:jc w:val="right"/>
            </w:pPr>
            <w:r>
              <w:t>28.280,00</w:t>
            </w:r>
          </w:p>
        </w:tc>
        <w:tc>
          <w:tcPr>
            <w:tcW w:w="99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Default="005A2B4D" w:rsidP="007953F0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Default="005A2B4D" w:rsidP="007953F0">
            <w:pPr>
              <w:pStyle w:val="DefaultStyle1"/>
              <w:jc w:val="right"/>
            </w:pPr>
            <w:r>
              <w:t>0,00%</w:t>
            </w:r>
          </w:p>
        </w:tc>
      </w:tr>
    </w:tbl>
    <w:p w:rsidR="008365BC" w:rsidRDefault="008365BC" w:rsidP="00253D09">
      <w:pPr>
        <w:pStyle w:val="Bezproreda"/>
        <w:ind w:firstLine="708"/>
        <w:jc w:val="both"/>
        <w:rPr>
          <w:rFonts w:ascii="Times New Roman" w:hAnsi="Times New Roman" w:cs="Times New Roman"/>
          <w:sz w:val="24"/>
        </w:rPr>
      </w:pPr>
    </w:p>
    <w:p w:rsidR="006410EF" w:rsidRPr="00340C29" w:rsidRDefault="00A34A4C" w:rsidP="00340C29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40C29">
        <w:rPr>
          <w:rFonts w:ascii="Times New Roman" w:hAnsi="Times New Roman" w:cs="Times New Roman"/>
          <w:i/>
          <w:sz w:val="24"/>
        </w:rPr>
        <w:t>A</w:t>
      </w:r>
      <w:r w:rsidR="0069086B" w:rsidRPr="00340C29">
        <w:rPr>
          <w:rFonts w:ascii="Times New Roman" w:hAnsi="Times New Roman" w:cs="Times New Roman"/>
          <w:i/>
          <w:sz w:val="24"/>
        </w:rPr>
        <w:t>ktivnost</w:t>
      </w:r>
      <w:r w:rsidR="00340C29" w:rsidRPr="00340C29">
        <w:rPr>
          <w:rFonts w:ascii="Times New Roman" w:hAnsi="Times New Roman" w:cs="Times New Roman"/>
          <w:i/>
          <w:sz w:val="24"/>
        </w:rPr>
        <w:t xml:space="preserve"> A100110 </w:t>
      </w:r>
      <w:r w:rsidR="006410EF" w:rsidRPr="00340C29">
        <w:rPr>
          <w:rFonts w:ascii="Times New Roman" w:hAnsi="Times New Roman" w:cs="Times New Roman"/>
          <w:i/>
          <w:sz w:val="24"/>
        </w:rPr>
        <w:t>S</w:t>
      </w:r>
      <w:r w:rsidR="0069086B" w:rsidRPr="00340C29">
        <w:rPr>
          <w:rFonts w:ascii="Times New Roman" w:hAnsi="Times New Roman" w:cs="Times New Roman"/>
          <w:i/>
          <w:sz w:val="24"/>
        </w:rPr>
        <w:t>ocijaln</w:t>
      </w:r>
      <w:r w:rsidR="006410EF" w:rsidRPr="00340C29">
        <w:rPr>
          <w:rFonts w:ascii="Times New Roman" w:hAnsi="Times New Roman" w:cs="Times New Roman"/>
          <w:i/>
          <w:sz w:val="24"/>
        </w:rPr>
        <w:t>a</w:t>
      </w:r>
      <w:r w:rsidR="0069086B" w:rsidRPr="00340C29">
        <w:rPr>
          <w:rFonts w:ascii="Times New Roman" w:hAnsi="Times New Roman" w:cs="Times New Roman"/>
          <w:i/>
          <w:sz w:val="24"/>
        </w:rPr>
        <w:t xml:space="preserve"> skrb</w:t>
      </w:r>
      <w:r w:rsidR="00340C29">
        <w:rPr>
          <w:rFonts w:ascii="Times New Roman" w:hAnsi="Times New Roman" w:cs="Times New Roman"/>
          <w:i/>
          <w:sz w:val="24"/>
        </w:rPr>
        <w:t xml:space="preserve"> </w:t>
      </w:r>
      <w:r w:rsidR="00340C29" w:rsidRPr="00340C29">
        <w:rPr>
          <w:rFonts w:ascii="Times New Roman" w:hAnsi="Times New Roman" w:cs="Times New Roman"/>
          <w:i/>
          <w:sz w:val="24"/>
        </w:rPr>
        <w:t>-</w:t>
      </w:r>
      <w:r w:rsidR="0069086B" w:rsidRPr="00340C29">
        <w:rPr>
          <w:rFonts w:ascii="Times New Roman" w:hAnsi="Times New Roman" w:cs="Times New Roman"/>
          <w:sz w:val="24"/>
        </w:rPr>
        <w:t xml:space="preserve"> utrošeni iznos od </w:t>
      </w:r>
      <w:r w:rsidR="00340C29" w:rsidRPr="00340C29">
        <w:rPr>
          <w:rFonts w:ascii="Times New Roman" w:hAnsi="Times New Roman" w:cs="Times New Roman"/>
          <w:sz w:val="24"/>
        </w:rPr>
        <w:t xml:space="preserve"> </w:t>
      </w:r>
      <w:r w:rsidR="005A2B4D">
        <w:rPr>
          <w:rFonts w:ascii="Times New Roman" w:hAnsi="Times New Roman" w:cs="Times New Roman"/>
          <w:sz w:val="24"/>
        </w:rPr>
        <w:t>22.344,81</w:t>
      </w:r>
      <w:r w:rsidR="00340C29" w:rsidRPr="00340C29">
        <w:rPr>
          <w:rFonts w:ascii="Times New Roman" w:hAnsi="Times New Roman" w:cs="Times New Roman"/>
          <w:sz w:val="24"/>
        </w:rPr>
        <w:t xml:space="preserve"> EUR </w:t>
      </w:r>
      <w:r w:rsidR="00DD20A4" w:rsidRPr="00340C29">
        <w:rPr>
          <w:rFonts w:ascii="Times New Roman" w:hAnsi="Times New Roman" w:cs="Times New Roman"/>
          <w:sz w:val="24"/>
        </w:rPr>
        <w:t xml:space="preserve">odnosi se </w:t>
      </w:r>
      <w:r w:rsidR="0069086B" w:rsidRPr="00340C29">
        <w:rPr>
          <w:rFonts w:ascii="Times New Roman" w:hAnsi="Times New Roman" w:cs="Times New Roman"/>
          <w:sz w:val="24"/>
        </w:rPr>
        <w:t xml:space="preserve">na </w:t>
      </w:r>
      <w:r w:rsidR="00C43149" w:rsidRPr="00340C29">
        <w:rPr>
          <w:rFonts w:ascii="Times New Roman" w:hAnsi="Times New Roman" w:cs="Times New Roman"/>
          <w:sz w:val="24"/>
        </w:rPr>
        <w:t>naknade za novorođenčad, pomoć</w:t>
      </w:r>
      <w:r w:rsidR="00340C29">
        <w:rPr>
          <w:rFonts w:ascii="Times New Roman" w:hAnsi="Times New Roman" w:cs="Times New Roman"/>
          <w:sz w:val="24"/>
        </w:rPr>
        <w:t>i</w:t>
      </w:r>
      <w:r w:rsidR="00C43149" w:rsidRPr="00340C29">
        <w:rPr>
          <w:rFonts w:ascii="Times New Roman" w:hAnsi="Times New Roman" w:cs="Times New Roman"/>
          <w:sz w:val="24"/>
        </w:rPr>
        <w:t xml:space="preserve"> kućanstvima u naravi</w:t>
      </w:r>
      <w:r w:rsidR="005A2B4D">
        <w:rPr>
          <w:rFonts w:ascii="Times New Roman" w:hAnsi="Times New Roman" w:cs="Times New Roman"/>
          <w:sz w:val="24"/>
        </w:rPr>
        <w:t xml:space="preserve"> – gotovi obroci, </w:t>
      </w:r>
      <w:r w:rsidR="00340C29" w:rsidRPr="00340C29">
        <w:rPr>
          <w:rFonts w:ascii="Times New Roman" w:hAnsi="Times New Roman" w:cs="Times New Roman"/>
          <w:sz w:val="24"/>
        </w:rPr>
        <w:t xml:space="preserve">te </w:t>
      </w:r>
      <w:r w:rsidR="00C43149" w:rsidRPr="00340C29">
        <w:rPr>
          <w:rFonts w:ascii="Times New Roman" w:hAnsi="Times New Roman" w:cs="Times New Roman"/>
          <w:sz w:val="24"/>
        </w:rPr>
        <w:t>pomoć</w:t>
      </w:r>
      <w:r w:rsidR="00340C29">
        <w:rPr>
          <w:rFonts w:ascii="Times New Roman" w:hAnsi="Times New Roman" w:cs="Times New Roman"/>
          <w:sz w:val="24"/>
        </w:rPr>
        <w:t>i</w:t>
      </w:r>
      <w:r w:rsidR="00C43149" w:rsidRPr="00340C29">
        <w:rPr>
          <w:rFonts w:ascii="Times New Roman" w:hAnsi="Times New Roman" w:cs="Times New Roman"/>
          <w:sz w:val="24"/>
        </w:rPr>
        <w:t xml:space="preserve"> kućanstvima </w:t>
      </w:r>
      <w:r w:rsidR="00480F65" w:rsidRPr="00340C29">
        <w:rPr>
          <w:rFonts w:ascii="Times New Roman" w:hAnsi="Times New Roman" w:cs="Times New Roman"/>
          <w:sz w:val="24"/>
        </w:rPr>
        <w:t>u naravi – ostalo (</w:t>
      </w:r>
      <w:r w:rsidR="005A2B4D">
        <w:rPr>
          <w:rFonts w:ascii="Times New Roman" w:hAnsi="Times New Roman" w:cs="Times New Roman"/>
          <w:sz w:val="24"/>
        </w:rPr>
        <w:t>atest za ponovni priključak korisnika na mrežu</w:t>
      </w:r>
      <w:r w:rsidR="00480F65" w:rsidRPr="00340C29">
        <w:rPr>
          <w:rFonts w:ascii="Times New Roman" w:hAnsi="Times New Roman" w:cs="Times New Roman"/>
          <w:sz w:val="24"/>
        </w:rPr>
        <w:t xml:space="preserve">) u iznosu od </w:t>
      </w:r>
      <w:r w:rsidR="005A2B4D">
        <w:rPr>
          <w:rFonts w:ascii="Times New Roman" w:hAnsi="Times New Roman" w:cs="Times New Roman"/>
          <w:sz w:val="24"/>
        </w:rPr>
        <w:t>250,00</w:t>
      </w:r>
      <w:r w:rsidR="00340C29">
        <w:rPr>
          <w:rFonts w:ascii="Times New Roman" w:hAnsi="Times New Roman" w:cs="Times New Roman"/>
          <w:sz w:val="24"/>
        </w:rPr>
        <w:t xml:space="preserve"> EUR</w:t>
      </w:r>
      <w:r w:rsidR="004010C1" w:rsidRPr="00340C29">
        <w:rPr>
          <w:rFonts w:ascii="Times New Roman" w:hAnsi="Times New Roman" w:cs="Times New Roman"/>
          <w:sz w:val="24"/>
        </w:rPr>
        <w:t>.</w:t>
      </w:r>
    </w:p>
    <w:p w:rsidR="00340C29" w:rsidRDefault="00340C29" w:rsidP="009622BB">
      <w:pPr>
        <w:pStyle w:val="Bezproreda"/>
        <w:jc w:val="both"/>
        <w:rPr>
          <w:rFonts w:ascii="Times New Roman" w:hAnsi="Times New Roman" w:cs="Times New Roman"/>
        </w:rPr>
      </w:pPr>
    </w:p>
    <w:p w:rsidR="008A403C" w:rsidRDefault="00A34A4C" w:rsidP="00750358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10C">
        <w:rPr>
          <w:rFonts w:ascii="Times New Roman" w:hAnsi="Times New Roman" w:cs="Times New Roman"/>
          <w:i/>
          <w:sz w:val="24"/>
          <w:szCs w:val="24"/>
        </w:rPr>
        <w:t>A</w:t>
      </w:r>
      <w:r w:rsidR="00480F65" w:rsidRPr="00E6510C">
        <w:rPr>
          <w:rFonts w:ascii="Times New Roman" w:hAnsi="Times New Roman" w:cs="Times New Roman"/>
          <w:i/>
          <w:sz w:val="24"/>
          <w:szCs w:val="24"/>
        </w:rPr>
        <w:t>ktivnost</w:t>
      </w:r>
      <w:r w:rsidR="00340C29" w:rsidRPr="00E6510C">
        <w:rPr>
          <w:rFonts w:ascii="Times New Roman" w:hAnsi="Times New Roman" w:cs="Times New Roman"/>
          <w:i/>
          <w:sz w:val="24"/>
          <w:szCs w:val="24"/>
        </w:rPr>
        <w:t xml:space="preserve"> A100150 </w:t>
      </w:r>
      <w:r w:rsidR="006410EF" w:rsidRPr="00E6510C">
        <w:rPr>
          <w:rFonts w:ascii="Times New Roman" w:hAnsi="Times New Roman" w:cs="Times New Roman"/>
          <w:i/>
          <w:sz w:val="24"/>
          <w:szCs w:val="24"/>
        </w:rPr>
        <w:t>O</w:t>
      </w:r>
      <w:r w:rsidR="00480F65" w:rsidRPr="00E6510C">
        <w:rPr>
          <w:rFonts w:ascii="Times New Roman" w:hAnsi="Times New Roman" w:cs="Times New Roman"/>
          <w:i/>
          <w:sz w:val="24"/>
          <w:szCs w:val="24"/>
        </w:rPr>
        <w:t>stale društvene djelatnosti</w:t>
      </w:r>
      <w:r w:rsidR="00480F65" w:rsidRPr="00340C29">
        <w:rPr>
          <w:rFonts w:ascii="Times New Roman" w:hAnsi="Times New Roman" w:cs="Times New Roman"/>
          <w:sz w:val="24"/>
          <w:szCs w:val="24"/>
        </w:rPr>
        <w:t xml:space="preserve"> </w:t>
      </w:r>
      <w:r w:rsidR="00E6510C">
        <w:rPr>
          <w:rFonts w:ascii="Times New Roman" w:hAnsi="Times New Roman" w:cs="Times New Roman"/>
          <w:sz w:val="24"/>
          <w:szCs w:val="24"/>
        </w:rPr>
        <w:t xml:space="preserve">– realizacija rashoda odnosi se na sredstva za financiranje političkih stranaka u iznosu od 1.725,38 EUR i sufinanciranje boravka djece u dječjem vrtiću u iznosu od </w:t>
      </w:r>
      <w:r w:rsidR="005A2B4D">
        <w:rPr>
          <w:rFonts w:ascii="Times New Roman" w:hAnsi="Times New Roman" w:cs="Times New Roman"/>
          <w:sz w:val="24"/>
          <w:szCs w:val="24"/>
        </w:rPr>
        <w:t>14.716,00 EUR, sredstva od Ministarstva za ovu namjenu nisu odobrena pa nema realizacije.</w:t>
      </w:r>
    </w:p>
    <w:p w:rsidR="003339C1" w:rsidRPr="008A403C" w:rsidRDefault="00C66FB0" w:rsidP="00750358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358">
        <w:rPr>
          <w:rFonts w:ascii="Times New Roman" w:hAnsi="Times New Roman" w:cs="Times New Roman"/>
          <w:b/>
          <w:sz w:val="24"/>
        </w:rPr>
        <w:t>Program</w:t>
      </w:r>
      <w:r w:rsidR="00750358">
        <w:rPr>
          <w:rFonts w:ascii="Times New Roman" w:hAnsi="Times New Roman" w:cs="Times New Roman"/>
          <w:b/>
          <w:sz w:val="24"/>
        </w:rPr>
        <w:t xml:space="preserve"> 0120</w:t>
      </w:r>
      <w:r w:rsidRPr="00750358">
        <w:rPr>
          <w:rFonts w:ascii="Times New Roman" w:hAnsi="Times New Roman" w:cs="Times New Roman"/>
          <w:b/>
          <w:sz w:val="24"/>
        </w:rPr>
        <w:t xml:space="preserve"> Investicije za potrebe komunalne infrastrukture</w:t>
      </w:r>
      <w:r w:rsidR="00750358">
        <w:rPr>
          <w:rFonts w:ascii="Times New Roman" w:hAnsi="Times New Roman" w:cs="Times New Roman"/>
          <w:b/>
          <w:sz w:val="24"/>
        </w:rPr>
        <w:t xml:space="preserve"> </w:t>
      </w:r>
      <w:r w:rsidR="00750358">
        <w:rPr>
          <w:rFonts w:ascii="Times New Roman" w:hAnsi="Times New Roman" w:cs="Times New Roman"/>
          <w:sz w:val="24"/>
        </w:rPr>
        <w:t>–</w:t>
      </w:r>
      <w:r w:rsidRPr="00750358">
        <w:rPr>
          <w:rFonts w:ascii="Times New Roman" w:hAnsi="Times New Roman" w:cs="Times New Roman"/>
          <w:sz w:val="24"/>
        </w:rPr>
        <w:t xml:space="preserve"> planirani</w:t>
      </w:r>
      <w:r w:rsidR="00750358">
        <w:rPr>
          <w:rFonts w:ascii="Times New Roman" w:hAnsi="Times New Roman" w:cs="Times New Roman"/>
          <w:sz w:val="24"/>
        </w:rPr>
        <w:t xml:space="preserve"> su rashodi u iznosu </w:t>
      </w:r>
    </w:p>
    <w:p w:rsidR="00155850" w:rsidRDefault="003339C1" w:rsidP="00750358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41.306,00</w:t>
      </w:r>
      <w:r w:rsidR="00750358">
        <w:rPr>
          <w:rFonts w:ascii="Times New Roman" w:hAnsi="Times New Roman" w:cs="Times New Roman"/>
          <w:sz w:val="24"/>
        </w:rPr>
        <w:t xml:space="preserve"> EUR</w:t>
      </w:r>
      <w:r w:rsidR="00C66FB0" w:rsidRPr="00750358">
        <w:rPr>
          <w:rFonts w:ascii="Times New Roman" w:hAnsi="Times New Roman" w:cs="Times New Roman"/>
          <w:sz w:val="24"/>
        </w:rPr>
        <w:t xml:space="preserve">, </w:t>
      </w:r>
      <w:r w:rsidR="00750358">
        <w:rPr>
          <w:rFonts w:ascii="Times New Roman" w:hAnsi="Times New Roman" w:cs="Times New Roman"/>
          <w:sz w:val="24"/>
        </w:rPr>
        <w:t xml:space="preserve">a </w:t>
      </w:r>
      <w:r w:rsidR="00C66FB0" w:rsidRPr="00750358">
        <w:rPr>
          <w:rFonts w:ascii="Times New Roman" w:hAnsi="Times New Roman" w:cs="Times New Roman"/>
          <w:sz w:val="24"/>
        </w:rPr>
        <w:t>i</w:t>
      </w:r>
      <w:r w:rsidR="00750358">
        <w:rPr>
          <w:rFonts w:ascii="Times New Roman" w:hAnsi="Times New Roman" w:cs="Times New Roman"/>
          <w:sz w:val="24"/>
        </w:rPr>
        <w:t>zvršenj</w:t>
      </w:r>
      <w:r>
        <w:rPr>
          <w:rFonts w:ascii="Times New Roman" w:hAnsi="Times New Roman" w:cs="Times New Roman"/>
          <w:sz w:val="24"/>
        </w:rPr>
        <w:t>e</w:t>
      </w:r>
      <w:r w:rsidR="00750358">
        <w:rPr>
          <w:rFonts w:ascii="Times New Roman" w:hAnsi="Times New Roman" w:cs="Times New Roman"/>
          <w:sz w:val="24"/>
        </w:rPr>
        <w:t xml:space="preserve"> u izvještajnom razdoblju </w:t>
      </w:r>
      <w:r>
        <w:rPr>
          <w:rFonts w:ascii="Times New Roman" w:hAnsi="Times New Roman" w:cs="Times New Roman"/>
          <w:sz w:val="24"/>
        </w:rPr>
        <w:t>iznosi 33.888,88 EUR</w:t>
      </w:r>
      <w:r w:rsidR="00C02E5F">
        <w:rPr>
          <w:rFonts w:ascii="Times New Roman" w:hAnsi="Times New Roman" w:cs="Times New Roman"/>
          <w:sz w:val="24"/>
        </w:rPr>
        <w:t xml:space="preserve"> što je 82,04% od planiranog</w:t>
      </w:r>
      <w:r w:rsidR="00750358">
        <w:rPr>
          <w:rFonts w:ascii="Times New Roman" w:hAnsi="Times New Roman" w:cs="Times New Roman"/>
          <w:sz w:val="24"/>
        </w:rPr>
        <w:t xml:space="preserve">. Program se sastoji od kapitalnih projekata </w:t>
      </w:r>
      <w:r w:rsidR="00155850">
        <w:rPr>
          <w:rFonts w:ascii="Times New Roman" w:hAnsi="Times New Roman" w:cs="Times New Roman"/>
          <w:sz w:val="24"/>
        </w:rPr>
        <w:t>vodovod i groblja.</w:t>
      </w:r>
    </w:p>
    <w:p w:rsidR="00CA70D0" w:rsidRDefault="00CA70D0" w:rsidP="00750358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A70D0" w:rsidRDefault="00CA70D0" w:rsidP="00CA70D0">
      <w:pPr>
        <w:pStyle w:val="Opisslike"/>
        <w:rPr>
          <w:rFonts w:ascii="Times New Roman" w:hAnsi="Times New Roman" w:cs="Times New Roman"/>
          <w:sz w:val="24"/>
        </w:rPr>
      </w:pPr>
      <w:bookmarkStart w:id="41" w:name="_Toc177466208"/>
      <w:r>
        <w:t xml:space="preserve">Tablica  </w:t>
      </w:r>
      <w:fldSimple w:instr=" SEQ Tablica_ \* ARABIC ">
        <w:r w:rsidR="00BB7A08">
          <w:rPr>
            <w:noProof/>
          </w:rPr>
          <w:t>39</w:t>
        </w:r>
      </w:fldSimple>
      <w:r>
        <w:t>9 Razdjel 001 - Program Investicije za potrebe komunalne infrastrukture</w:t>
      </w:r>
      <w:bookmarkEnd w:id="41"/>
    </w:p>
    <w:tbl>
      <w:tblPr>
        <w:tblW w:w="104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679"/>
        <w:gridCol w:w="69"/>
        <w:gridCol w:w="120"/>
        <w:gridCol w:w="1161"/>
        <w:gridCol w:w="5506"/>
        <w:gridCol w:w="27"/>
        <w:gridCol w:w="1129"/>
        <w:gridCol w:w="32"/>
        <w:gridCol w:w="886"/>
        <w:gridCol w:w="816"/>
        <w:gridCol w:w="12"/>
      </w:tblGrid>
      <w:tr w:rsidR="00155850" w:rsidRPr="00333378" w:rsidTr="00155850">
        <w:trPr>
          <w:trHeight w:hRule="exact" w:val="382"/>
        </w:trPr>
        <w:tc>
          <w:tcPr>
            <w:tcW w:w="40" w:type="dxa"/>
            <w:shd w:val="clear" w:color="auto" w:fill="FFF2CC" w:themeFill="accent4" w:themeFillTint="33"/>
          </w:tcPr>
          <w:p w:rsidR="00155850" w:rsidRPr="00333378" w:rsidRDefault="00155850" w:rsidP="00C66FB0">
            <w:pPr>
              <w:pStyle w:val="EMPTYCELLSTYLE"/>
              <w:ind w:left="-284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5850" w:rsidRPr="00333378" w:rsidRDefault="00155850" w:rsidP="004B14B4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5850" w:rsidRPr="00333378" w:rsidRDefault="00155850" w:rsidP="004B14B4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3" w:type="dxa"/>
            <w:gridSpan w:val="2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55850" w:rsidRPr="00333378" w:rsidRDefault="00155850" w:rsidP="004B14B4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61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5850" w:rsidRPr="00333378" w:rsidRDefault="00155850" w:rsidP="003339C1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</w:t>
            </w:r>
            <w:r w:rsidR="003339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86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5850" w:rsidRPr="00333378" w:rsidRDefault="00155850" w:rsidP="003339C1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Izvršenje       202</w:t>
            </w:r>
            <w:r w:rsidR="003339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28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5850" w:rsidRPr="00333378" w:rsidRDefault="00155850" w:rsidP="004B14B4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5A2B4D" w:rsidRPr="00333378" w:rsidTr="005A2B4D">
        <w:trPr>
          <w:gridAfter w:val="11"/>
          <w:wAfter w:w="10437" w:type="dxa"/>
          <w:trHeight w:hRule="exact" w:val="70"/>
        </w:trPr>
        <w:tc>
          <w:tcPr>
            <w:tcW w:w="40" w:type="dxa"/>
          </w:tcPr>
          <w:p w:rsidR="005A2B4D" w:rsidRPr="00333378" w:rsidRDefault="005A2B4D" w:rsidP="00750358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5A2B4D" w:rsidRPr="00333378" w:rsidTr="00155850">
        <w:trPr>
          <w:gridAfter w:val="1"/>
          <w:wAfter w:w="12" w:type="dxa"/>
          <w:trHeight w:hRule="exact" w:val="382"/>
        </w:trPr>
        <w:tc>
          <w:tcPr>
            <w:tcW w:w="40" w:type="dxa"/>
          </w:tcPr>
          <w:p w:rsidR="005A2B4D" w:rsidRPr="00333378" w:rsidRDefault="005A2B4D" w:rsidP="00750358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Pr="00333378" w:rsidRDefault="005A2B4D" w:rsidP="00750358">
            <w:pPr>
              <w:pStyle w:val="prog3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Pr="00333378" w:rsidRDefault="005A2B4D" w:rsidP="00750358">
            <w:pPr>
              <w:pStyle w:val="prog3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Kapitalni projekt K100120</w:t>
            </w:r>
          </w:p>
        </w:tc>
        <w:tc>
          <w:tcPr>
            <w:tcW w:w="5506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A2B4D" w:rsidRPr="00333378" w:rsidRDefault="005A2B4D" w:rsidP="00750358">
            <w:pPr>
              <w:pStyle w:val="prog3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Vodovod</w:t>
            </w:r>
          </w:p>
        </w:tc>
        <w:tc>
          <w:tcPr>
            <w:tcW w:w="1156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Default="005A2B4D" w:rsidP="007953F0">
            <w:pPr>
              <w:pStyle w:val="prog3"/>
              <w:jc w:val="right"/>
            </w:pPr>
            <w:r>
              <w:rPr>
                <w:sz w:val="16"/>
              </w:rPr>
              <w:t>33.181,00</w:t>
            </w:r>
          </w:p>
        </w:tc>
        <w:tc>
          <w:tcPr>
            <w:tcW w:w="918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Default="005A2B4D" w:rsidP="007953F0">
            <w:pPr>
              <w:pStyle w:val="prog3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16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Default="005A2B4D" w:rsidP="007953F0">
            <w:pPr>
              <w:pStyle w:val="prog3"/>
              <w:jc w:val="right"/>
            </w:pPr>
            <w:r>
              <w:rPr>
                <w:sz w:val="16"/>
              </w:rPr>
              <w:t>0,00%</w:t>
            </w:r>
          </w:p>
        </w:tc>
      </w:tr>
      <w:tr w:rsidR="005A2B4D" w:rsidRPr="00333378" w:rsidTr="00155850">
        <w:trPr>
          <w:gridAfter w:val="1"/>
          <w:wAfter w:w="12" w:type="dxa"/>
          <w:trHeight w:hRule="exact" w:val="281"/>
        </w:trPr>
        <w:tc>
          <w:tcPr>
            <w:tcW w:w="788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Pr="00333378" w:rsidRDefault="005A2B4D" w:rsidP="00750358">
            <w:pPr>
              <w:pStyle w:val="DefaultStyle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5A2B4D" w:rsidRPr="00333378" w:rsidRDefault="005A2B4D" w:rsidP="00750358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Pr="00333378" w:rsidRDefault="005A2B4D" w:rsidP="00750358">
            <w:pPr>
              <w:pStyle w:val="DefaultStyle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42</w:t>
            </w:r>
          </w:p>
        </w:tc>
        <w:tc>
          <w:tcPr>
            <w:tcW w:w="550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A2B4D" w:rsidRPr="00333378" w:rsidRDefault="005A2B4D" w:rsidP="00750358">
            <w:pPr>
              <w:pStyle w:val="DefaultStyle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Rashodi za nabavu proizvedene dugotrajne imovine</w:t>
            </w:r>
          </w:p>
        </w:tc>
        <w:tc>
          <w:tcPr>
            <w:tcW w:w="115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Default="005A2B4D" w:rsidP="007953F0">
            <w:pPr>
              <w:pStyle w:val="DefaultStyle"/>
              <w:jc w:val="right"/>
            </w:pPr>
            <w:r>
              <w:rPr>
                <w:sz w:val="16"/>
              </w:rPr>
              <w:t>33.181,00</w:t>
            </w:r>
          </w:p>
        </w:tc>
        <w:tc>
          <w:tcPr>
            <w:tcW w:w="91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Default="005A2B4D" w:rsidP="007953F0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Default="005A2B4D" w:rsidP="007953F0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5A2B4D" w:rsidRPr="00333378" w:rsidTr="004B14B4">
        <w:trPr>
          <w:gridAfter w:val="1"/>
          <w:wAfter w:w="12" w:type="dxa"/>
          <w:trHeight w:hRule="exact" w:val="413"/>
        </w:trPr>
        <w:tc>
          <w:tcPr>
            <w:tcW w:w="788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Pr="00333378" w:rsidRDefault="005A2B4D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R271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5A2B4D" w:rsidRPr="00333378" w:rsidRDefault="005A2B4D" w:rsidP="00750358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Pr="00333378" w:rsidRDefault="005A2B4D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42141</w:t>
            </w:r>
          </w:p>
        </w:tc>
        <w:tc>
          <w:tcPr>
            <w:tcW w:w="550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A2B4D" w:rsidRPr="00333378" w:rsidRDefault="005A2B4D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Izrada projektne dok. i idej. proj. rekon. vodovodne mreže - sredstva Hrvatskih voda</w:t>
            </w:r>
          </w:p>
        </w:tc>
        <w:tc>
          <w:tcPr>
            <w:tcW w:w="115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Default="005A2B4D" w:rsidP="007953F0">
            <w:pPr>
              <w:pStyle w:val="DefaultStyle1"/>
              <w:jc w:val="right"/>
            </w:pPr>
            <w:r>
              <w:t>26.545,00</w:t>
            </w:r>
          </w:p>
        </w:tc>
        <w:tc>
          <w:tcPr>
            <w:tcW w:w="91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Default="005A2B4D" w:rsidP="007953F0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8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Default="005A2B4D" w:rsidP="007953F0">
            <w:pPr>
              <w:pStyle w:val="DefaultStyle1"/>
              <w:jc w:val="right"/>
            </w:pPr>
            <w:r>
              <w:t>0,00%</w:t>
            </w:r>
          </w:p>
        </w:tc>
      </w:tr>
      <w:tr w:rsidR="005A2B4D" w:rsidRPr="00333378" w:rsidTr="00155850">
        <w:trPr>
          <w:gridAfter w:val="1"/>
          <w:wAfter w:w="12" w:type="dxa"/>
          <w:trHeight w:hRule="exact" w:val="281"/>
        </w:trPr>
        <w:tc>
          <w:tcPr>
            <w:tcW w:w="788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Pr="00333378" w:rsidRDefault="005A2B4D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R272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5A2B4D" w:rsidRPr="00333378" w:rsidRDefault="005A2B4D" w:rsidP="00750358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Pr="00333378" w:rsidRDefault="005A2B4D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42141</w:t>
            </w:r>
          </w:p>
        </w:tc>
        <w:tc>
          <w:tcPr>
            <w:tcW w:w="550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A2B4D" w:rsidRPr="00333378" w:rsidRDefault="005A2B4D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Izrada projektne dok. i idej. proj. rekon. vodovodne mreže - vlastita sredstva</w:t>
            </w:r>
          </w:p>
        </w:tc>
        <w:tc>
          <w:tcPr>
            <w:tcW w:w="115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Default="005A2B4D" w:rsidP="007953F0">
            <w:pPr>
              <w:pStyle w:val="DefaultStyle1"/>
              <w:jc w:val="right"/>
            </w:pPr>
            <w:r>
              <w:t>6.636,00</w:t>
            </w:r>
          </w:p>
        </w:tc>
        <w:tc>
          <w:tcPr>
            <w:tcW w:w="91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Default="005A2B4D" w:rsidP="007953F0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8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Default="005A2B4D" w:rsidP="007953F0">
            <w:pPr>
              <w:pStyle w:val="DefaultStyle1"/>
              <w:jc w:val="right"/>
            </w:pPr>
            <w:r>
              <w:t>0,00%</w:t>
            </w:r>
          </w:p>
        </w:tc>
      </w:tr>
      <w:tr w:rsidR="005A2B4D" w:rsidRPr="00333378" w:rsidTr="00155850">
        <w:trPr>
          <w:gridAfter w:val="1"/>
          <w:wAfter w:w="12" w:type="dxa"/>
          <w:trHeight w:hRule="exact" w:val="382"/>
        </w:trPr>
        <w:tc>
          <w:tcPr>
            <w:tcW w:w="40" w:type="dxa"/>
          </w:tcPr>
          <w:p w:rsidR="005A2B4D" w:rsidRPr="00333378" w:rsidRDefault="005A2B4D" w:rsidP="00750358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Pr="00333378" w:rsidRDefault="005A2B4D" w:rsidP="00750358">
            <w:pPr>
              <w:pStyle w:val="prog3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Pr="00333378" w:rsidRDefault="005A2B4D" w:rsidP="00750358">
            <w:pPr>
              <w:pStyle w:val="prog3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Kapitalni projekt K100150</w:t>
            </w:r>
          </w:p>
        </w:tc>
        <w:tc>
          <w:tcPr>
            <w:tcW w:w="5506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A2B4D" w:rsidRPr="00333378" w:rsidRDefault="005A2B4D" w:rsidP="00750358">
            <w:pPr>
              <w:pStyle w:val="prog3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Groblja</w:t>
            </w:r>
          </w:p>
        </w:tc>
        <w:tc>
          <w:tcPr>
            <w:tcW w:w="1156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Default="005A2B4D" w:rsidP="007953F0">
            <w:pPr>
              <w:pStyle w:val="prog3"/>
              <w:jc w:val="right"/>
            </w:pPr>
            <w:r>
              <w:rPr>
                <w:sz w:val="16"/>
              </w:rPr>
              <w:t>8.125,00</w:t>
            </w:r>
          </w:p>
        </w:tc>
        <w:tc>
          <w:tcPr>
            <w:tcW w:w="918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Default="005A2B4D" w:rsidP="007953F0">
            <w:pPr>
              <w:pStyle w:val="prog3"/>
              <w:jc w:val="right"/>
            </w:pPr>
            <w:r>
              <w:rPr>
                <w:sz w:val="16"/>
              </w:rPr>
              <w:t>33.888,88</w:t>
            </w:r>
          </w:p>
        </w:tc>
        <w:tc>
          <w:tcPr>
            <w:tcW w:w="816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Default="005A2B4D" w:rsidP="007953F0">
            <w:pPr>
              <w:pStyle w:val="prog3"/>
              <w:jc w:val="right"/>
            </w:pPr>
            <w:r>
              <w:rPr>
                <w:sz w:val="16"/>
              </w:rPr>
              <w:t>417,09%</w:t>
            </w:r>
          </w:p>
        </w:tc>
      </w:tr>
      <w:tr w:rsidR="005A2B4D" w:rsidRPr="00333378" w:rsidTr="00155850">
        <w:trPr>
          <w:gridAfter w:val="1"/>
          <w:wAfter w:w="12" w:type="dxa"/>
          <w:trHeight w:hRule="exact" w:val="281"/>
        </w:trPr>
        <w:tc>
          <w:tcPr>
            <w:tcW w:w="788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Pr="00333378" w:rsidRDefault="005A2B4D" w:rsidP="00750358">
            <w:pPr>
              <w:pStyle w:val="DefaultStyle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5A2B4D" w:rsidRPr="00333378" w:rsidRDefault="005A2B4D" w:rsidP="00750358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Pr="00333378" w:rsidRDefault="005A2B4D" w:rsidP="00750358">
            <w:pPr>
              <w:pStyle w:val="DefaultStyle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42</w:t>
            </w:r>
          </w:p>
        </w:tc>
        <w:tc>
          <w:tcPr>
            <w:tcW w:w="550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A2B4D" w:rsidRPr="00333378" w:rsidRDefault="005A2B4D" w:rsidP="00750358">
            <w:pPr>
              <w:pStyle w:val="DefaultStyle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Rashodi za nabavu proizvedene dugotrajne imovine</w:t>
            </w:r>
          </w:p>
        </w:tc>
        <w:tc>
          <w:tcPr>
            <w:tcW w:w="115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Default="005A2B4D" w:rsidP="007953F0">
            <w:pPr>
              <w:pStyle w:val="DefaultStyle"/>
              <w:jc w:val="right"/>
            </w:pPr>
            <w:r>
              <w:rPr>
                <w:sz w:val="16"/>
              </w:rPr>
              <w:t>8.125,00</w:t>
            </w:r>
          </w:p>
        </w:tc>
        <w:tc>
          <w:tcPr>
            <w:tcW w:w="91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Default="005A2B4D" w:rsidP="007953F0">
            <w:pPr>
              <w:pStyle w:val="DefaultStyle"/>
              <w:jc w:val="right"/>
            </w:pPr>
            <w:r>
              <w:rPr>
                <w:sz w:val="16"/>
              </w:rPr>
              <w:t>33.888,88</w:t>
            </w:r>
          </w:p>
        </w:tc>
        <w:tc>
          <w:tcPr>
            <w:tcW w:w="8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Default="005A2B4D" w:rsidP="007953F0">
            <w:pPr>
              <w:pStyle w:val="DefaultStyle"/>
              <w:jc w:val="right"/>
            </w:pPr>
            <w:r>
              <w:rPr>
                <w:sz w:val="16"/>
              </w:rPr>
              <w:t>417,09%</w:t>
            </w:r>
          </w:p>
        </w:tc>
      </w:tr>
      <w:tr w:rsidR="005A2B4D" w:rsidRPr="00333378" w:rsidTr="00155850">
        <w:trPr>
          <w:gridAfter w:val="1"/>
          <w:wAfter w:w="12" w:type="dxa"/>
          <w:trHeight w:hRule="exact" w:val="281"/>
        </w:trPr>
        <w:tc>
          <w:tcPr>
            <w:tcW w:w="788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Default="005A2B4D" w:rsidP="007953F0">
            <w:pPr>
              <w:pStyle w:val="DefaultStyle1"/>
            </w:pPr>
            <w:r>
              <w:t>R278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5A2B4D" w:rsidRDefault="005A2B4D" w:rsidP="007953F0">
            <w:pPr>
              <w:pStyle w:val="EMPTYCELLSTYLE"/>
            </w:pPr>
          </w:p>
        </w:tc>
        <w:tc>
          <w:tcPr>
            <w:tcW w:w="116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Default="005A2B4D" w:rsidP="007953F0">
            <w:pPr>
              <w:pStyle w:val="DefaultStyle1"/>
            </w:pPr>
            <w:r>
              <w:t>42149</w:t>
            </w:r>
          </w:p>
        </w:tc>
        <w:tc>
          <w:tcPr>
            <w:tcW w:w="550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A2B4D" w:rsidRDefault="005A2B4D" w:rsidP="007953F0">
            <w:pPr>
              <w:pStyle w:val="DefaultStyle1"/>
            </w:pPr>
            <w:r>
              <w:t>Izgradnja groblja-mezarja iz vlastitih sredstava</w:t>
            </w:r>
          </w:p>
        </w:tc>
        <w:tc>
          <w:tcPr>
            <w:tcW w:w="115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Default="005A2B4D" w:rsidP="007953F0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91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Default="005A2B4D" w:rsidP="007953F0">
            <w:pPr>
              <w:pStyle w:val="DefaultStyle1"/>
              <w:jc w:val="right"/>
            </w:pPr>
            <w:r>
              <w:t>31.451,38</w:t>
            </w:r>
          </w:p>
        </w:tc>
        <w:tc>
          <w:tcPr>
            <w:tcW w:w="8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Default="005A2B4D" w:rsidP="007953F0">
            <w:pPr>
              <w:pStyle w:val="DefaultStyle1"/>
              <w:jc w:val="right"/>
            </w:pPr>
            <w:r>
              <w:t>0,00%</w:t>
            </w:r>
          </w:p>
        </w:tc>
      </w:tr>
      <w:tr w:rsidR="005A2B4D" w:rsidRPr="00333378" w:rsidTr="007953F0">
        <w:trPr>
          <w:gridAfter w:val="1"/>
          <w:wAfter w:w="12" w:type="dxa"/>
          <w:trHeight w:hRule="exact" w:val="281"/>
        </w:trPr>
        <w:tc>
          <w:tcPr>
            <w:tcW w:w="788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Pr="00333378" w:rsidRDefault="005A2B4D" w:rsidP="007953F0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R403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5A2B4D" w:rsidRPr="00333378" w:rsidRDefault="005A2B4D" w:rsidP="007953F0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Pr="00333378" w:rsidRDefault="005A2B4D" w:rsidP="007953F0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42636</w:t>
            </w:r>
          </w:p>
        </w:tc>
        <w:tc>
          <w:tcPr>
            <w:tcW w:w="550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A2B4D" w:rsidRPr="00333378" w:rsidRDefault="005A2B4D" w:rsidP="007953F0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Projektna dokumentacija za Mezarje - vlastita sredstva</w:t>
            </w:r>
          </w:p>
        </w:tc>
        <w:tc>
          <w:tcPr>
            <w:tcW w:w="115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Default="005A2B4D" w:rsidP="007953F0">
            <w:pPr>
              <w:pStyle w:val="DefaultStyle1"/>
              <w:jc w:val="right"/>
            </w:pPr>
            <w:r>
              <w:t>8.125,00</w:t>
            </w:r>
          </w:p>
        </w:tc>
        <w:tc>
          <w:tcPr>
            <w:tcW w:w="91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Default="005A2B4D" w:rsidP="007953F0">
            <w:pPr>
              <w:pStyle w:val="DefaultStyle1"/>
              <w:jc w:val="right"/>
            </w:pPr>
            <w:r>
              <w:t>2.437,50</w:t>
            </w:r>
          </w:p>
        </w:tc>
        <w:tc>
          <w:tcPr>
            <w:tcW w:w="8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Default="005A2B4D" w:rsidP="007953F0">
            <w:pPr>
              <w:pStyle w:val="DefaultStyle1"/>
              <w:jc w:val="right"/>
            </w:pPr>
            <w:r>
              <w:t>30,00%</w:t>
            </w:r>
          </w:p>
        </w:tc>
      </w:tr>
      <w:tr w:rsidR="005A2B4D" w:rsidRPr="00333378" w:rsidTr="00155850">
        <w:trPr>
          <w:gridAfter w:val="1"/>
          <w:wAfter w:w="12" w:type="dxa"/>
          <w:trHeight w:hRule="exact" w:val="281"/>
        </w:trPr>
        <w:tc>
          <w:tcPr>
            <w:tcW w:w="788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Pr="00333378" w:rsidRDefault="005A2B4D" w:rsidP="00750358">
            <w:pPr>
              <w:pStyle w:val="DefaultStyle1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5A2B4D" w:rsidRPr="00333378" w:rsidRDefault="005A2B4D" w:rsidP="00750358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Pr="00333378" w:rsidRDefault="005A2B4D" w:rsidP="00750358">
            <w:pPr>
              <w:pStyle w:val="DefaultStyle1"/>
              <w:rPr>
                <w:rFonts w:ascii="Times New Roman" w:hAnsi="Times New Roman" w:cs="Times New Roman"/>
              </w:rPr>
            </w:pPr>
          </w:p>
        </w:tc>
        <w:tc>
          <w:tcPr>
            <w:tcW w:w="550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A2B4D" w:rsidRPr="00333378" w:rsidRDefault="005A2B4D" w:rsidP="00750358">
            <w:pPr>
              <w:pStyle w:val="DefaultStyle1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Default="005A2B4D" w:rsidP="007953F0">
            <w:pPr>
              <w:pStyle w:val="DefaultStyle1"/>
              <w:jc w:val="right"/>
            </w:pPr>
          </w:p>
        </w:tc>
        <w:tc>
          <w:tcPr>
            <w:tcW w:w="91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Default="005A2B4D" w:rsidP="007953F0">
            <w:pPr>
              <w:pStyle w:val="DefaultStyle1"/>
              <w:jc w:val="right"/>
            </w:pPr>
          </w:p>
        </w:tc>
        <w:tc>
          <w:tcPr>
            <w:tcW w:w="8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B4D" w:rsidRDefault="005A2B4D" w:rsidP="007953F0">
            <w:pPr>
              <w:pStyle w:val="DefaultStyle1"/>
              <w:jc w:val="right"/>
            </w:pPr>
          </w:p>
        </w:tc>
      </w:tr>
    </w:tbl>
    <w:p w:rsidR="00121D40" w:rsidRDefault="00121D40" w:rsidP="009622BB">
      <w:pPr>
        <w:pStyle w:val="Bezproreda"/>
        <w:jc w:val="both"/>
        <w:rPr>
          <w:rFonts w:ascii="Times New Roman" w:hAnsi="Times New Roman" w:cs="Times New Roman"/>
        </w:rPr>
      </w:pPr>
    </w:p>
    <w:p w:rsidR="00286C90" w:rsidRDefault="004B14B4" w:rsidP="00D455A9">
      <w:pPr>
        <w:pStyle w:val="Bezproreda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D455A9">
        <w:rPr>
          <w:rFonts w:ascii="Times New Roman" w:hAnsi="Times New Roman" w:cs="Times New Roman"/>
          <w:i/>
          <w:color w:val="0D0D0D" w:themeColor="text1" w:themeTint="F2"/>
          <w:sz w:val="24"/>
        </w:rPr>
        <w:t>Ka</w:t>
      </w:r>
      <w:r>
        <w:rPr>
          <w:rFonts w:ascii="Times New Roman" w:hAnsi="Times New Roman" w:cs="Times New Roman"/>
          <w:i/>
          <w:color w:val="0D0D0D" w:themeColor="text1" w:themeTint="F2"/>
          <w:sz w:val="24"/>
        </w:rPr>
        <w:t>pitalni projekt K10012</w:t>
      </w:r>
      <w:r w:rsidRPr="00D455A9">
        <w:rPr>
          <w:rFonts w:ascii="Times New Roman" w:hAnsi="Times New Roman" w:cs="Times New Roman"/>
          <w:i/>
          <w:color w:val="0D0D0D" w:themeColor="text1" w:themeTint="F2"/>
          <w:sz w:val="24"/>
        </w:rPr>
        <w:t>0</w:t>
      </w:r>
      <w:r>
        <w:rPr>
          <w:rFonts w:ascii="Times New Roman" w:hAnsi="Times New Roman" w:cs="Times New Roman"/>
          <w:i/>
          <w:color w:val="0D0D0D" w:themeColor="text1" w:themeTint="F2"/>
          <w:sz w:val="24"/>
        </w:rPr>
        <w:t xml:space="preserve"> Vodovod</w:t>
      </w:r>
      <w:r w:rsidRPr="00D455A9">
        <w:rPr>
          <w:rFonts w:ascii="Times New Roman" w:hAnsi="Times New Roman" w:cs="Times New Roman"/>
          <w:i/>
          <w:color w:val="0D0D0D" w:themeColor="text1" w:themeTint="F2"/>
          <w:sz w:val="24"/>
        </w:rPr>
        <w:t xml:space="preserve"> -</w:t>
      </w:r>
      <w:r w:rsidRPr="00D455A9">
        <w:rPr>
          <w:rFonts w:ascii="Times New Roman" w:hAnsi="Times New Roman" w:cs="Times New Roman"/>
          <w:color w:val="0D0D0D" w:themeColor="text1" w:themeTint="F2"/>
          <w:sz w:val="24"/>
        </w:rPr>
        <w:t xml:space="preserve">  </w:t>
      </w:r>
      <w:r>
        <w:rPr>
          <w:rFonts w:ascii="Times New Roman" w:hAnsi="Times New Roman" w:cs="Times New Roman"/>
          <w:color w:val="0D0D0D" w:themeColor="text1" w:themeTint="F2"/>
          <w:sz w:val="24"/>
        </w:rPr>
        <w:t xml:space="preserve">nije bilo izvršenja u izvještajnom razdoblju, a planirani rashodi u visini 33.181,00 EUR odnose se na izradu projektne dokumentacije i idejnog projekta rekonstrukcije vodovodne mreže. </w:t>
      </w:r>
      <w:r w:rsidR="00286C90">
        <w:rPr>
          <w:rFonts w:ascii="Times New Roman" w:hAnsi="Times New Roman" w:cs="Times New Roman"/>
          <w:color w:val="0D0D0D" w:themeColor="text1" w:themeTint="F2"/>
          <w:sz w:val="24"/>
        </w:rPr>
        <w:t>Planirana vlastita sredstva za projekt iznose 6.636,00 EUR, a ostatak od 26.545,00 EUR odnosi se na sredstva Hrvatskih voda.</w:t>
      </w:r>
    </w:p>
    <w:p w:rsidR="00155850" w:rsidRDefault="00155850" w:rsidP="002F71C1">
      <w:pPr>
        <w:pStyle w:val="Bezproreda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286C90" w:rsidRDefault="00372A61" w:rsidP="00286C9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90">
        <w:rPr>
          <w:rFonts w:ascii="Times New Roman" w:hAnsi="Times New Roman" w:cs="Times New Roman"/>
          <w:i/>
          <w:sz w:val="24"/>
          <w:szCs w:val="24"/>
        </w:rPr>
        <w:t>Kapitalni projekt</w:t>
      </w:r>
      <w:r w:rsidR="00286C90" w:rsidRPr="00286C90">
        <w:rPr>
          <w:rFonts w:ascii="Times New Roman" w:hAnsi="Times New Roman" w:cs="Times New Roman"/>
          <w:i/>
          <w:sz w:val="24"/>
          <w:szCs w:val="24"/>
        </w:rPr>
        <w:t xml:space="preserve"> K100150 </w:t>
      </w:r>
      <w:r w:rsidR="002F71C1" w:rsidRPr="00286C90">
        <w:rPr>
          <w:rFonts w:ascii="Times New Roman" w:hAnsi="Times New Roman" w:cs="Times New Roman"/>
          <w:i/>
          <w:sz w:val="24"/>
          <w:szCs w:val="24"/>
        </w:rPr>
        <w:t>G</w:t>
      </w:r>
      <w:r w:rsidRPr="00286C90">
        <w:rPr>
          <w:rFonts w:ascii="Times New Roman" w:hAnsi="Times New Roman" w:cs="Times New Roman"/>
          <w:i/>
          <w:sz w:val="24"/>
          <w:szCs w:val="24"/>
        </w:rPr>
        <w:t>roblj</w:t>
      </w:r>
      <w:r w:rsidR="002F71C1" w:rsidRPr="00286C90">
        <w:rPr>
          <w:rFonts w:ascii="Times New Roman" w:hAnsi="Times New Roman" w:cs="Times New Roman"/>
          <w:i/>
          <w:sz w:val="24"/>
          <w:szCs w:val="24"/>
        </w:rPr>
        <w:t>a</w:t>
      </w:r>
      <w:r w:rsidR="0076542B" w:rsidRPr="00286C90">
        <w:rPr>
          <w:rFonts w:ascii="Times New Roman" w:hAnsi="Times New Roman" w:cs="Times New Roman"/>
          <w:sz w:val="24"/>
          <w:szCs w:val="24"/>
        </w:rPr>
        <w:t>–</w:t>
      </w:r>
      <w:r w:rsidR="003339C1">
        <w:rPr>
          <w:rFonts w:ascii="Times New Roman" w:hAnsi="Times New Roman" w:cs="Times New Roman"/>
          <w:sz w:val="24"/>
          <w:szCs w:val="24"/>
        </w:rPr>
        <w:t xml:space="preserve"> </w:t>
      </w:r>
      <w:r w:rsidR="00286C90" w:rsidRPr="00286C90">
        <w:rPr>
          <w:rFonts w:ascii="Times New Roman" w:hAnsi="Times New Roman" w:cs="Times New Roman"/>
          <w:sz w:val="24"/>
          <w:szCs w:val="24"/>
        </w:rPr>
        <w:t>bilje</w:t>
      </w:r>
      <w:r w:rsidR="00286C90">
        <w:rPr>
          <w:rFonts w:ascii="Times New Roman" w:hAnsi="Times New Roman" w:cs="Times New Roman"/>
          <w:sz w:val="24"/>
          <w:szCs w:val="24"/>
        </w:rPr>
        <w:t>ži</w:t>
      </w:r>
      <w:r w:rsidR="00286C90" w:rsidRPr="00286C90">
        <w:rPr>
          <w:rFonts w:ascii="Times New Roman" w:hAnsi="Times New Roman" w:cs="Times New Roman"/>
          <w:sz w:val="24"/>
          <w:szCs w:val="24"/>
        </w:rPr>
        <w:t xml:space="preserve"> izvršenje </w:t>
      </w:r>
      <w:r w:rsidR="003339C1">
        <w:rPr>
          <w:rFonts w:ascii="Times New Roman" w:hAnsi="Times New Roman" w:cs="Times New Roman"/>
          <w:sz w:val="24"/>
          <w:szCs w:val="24"/>
        </w:rPr>
        <w:t xml:space="preserve">od 33.888,88 EUR </w:t>
      </w:r>
      <w:r w:rsidR="00286C90" w:rsidRPr="00286C90">
        <w:rPr>
          <w:rFonts w:ascii="Times New Roman" w:hAnsi="Times New Roman" w:cs="Times New Roman"/>
          <w:sz w:val="24"/>
          <w:szCs w:val="24"/>
        </w:rPr>
        <w:t>u izvještajnom razdoblju</w:t>
      </w:r>
      <w:r w:rsidR="00C02E5F">
        <w:rPr>
          <w:rFonts w:ascii="Times New Roman" w:hAnsi="Times New Roman" w:cs="Times New Roman"/>
          <w:sz w:val="24"/>
          <w:szCs w:val="24"/>
        </w:rPr>
        <w:t xml:space="preserve"> </w:t>
      </w:r>
      <w:r w:rsidR="008A403C">
        <w:rPr>
          <w:rFonts w:ascii="Times New Roman" w:hAnsi="Times New Roman" w:cs="Times New Roman"/>
          <w:sz w:val="24"/>
          <w:szCs w:val="24"/>
        </w:rPr>
        <w:t>i</w:t>
      </w:r>
      <w:r w:rsidR="00C02E5F">
        <w:rPr>
          <w:rFonts w:ascii="Times New Roman" w:hAnsi="Times New Roman" w:cs="Times New Roman"/>
          <w:sz w:val="24"/>
          <w:szCs w:val="24"/>
        </w:rPr>
        <w:t xml:space="preserve"> odnosi se na izgradnju pristupne ceste prema Mezarju - muslimanskom groblju, izradu vodovodnog priključka te urbanističkog plana uređenja za isto. </w:t>
      </w:r>
    </w:p>
    <w:p w:rsidR="00286C90" w:rsidRDefault="00286C90" w:rsidP="00470C00">
      <w:pPr>
        <w:pStyle w:val="Bezproreda"/>
        <w:jc w:val="both"/>
        <w:rPr>
          <w:rFonts w:ascii="Times New Roman" w:hAnsi="Times New Roman" w:cs="Times New Roman"/>
        </w:rPr>
      </w:pPr>
    </w:p>
    <w:p w:rsidR="00286C90" w:rsidRDefault="00286C90" w:rsidP="00470C00">
      <w:pPr>
        <w:pStyle w:val="Bezproreda"/>
        <w:jc w:val="both"/>
        <w:rPr>
          <w:rFonts w:ascii="Times New Roman" w:hAnsi="Times New Roman" w:cs="Times New Roman"/>
          <w:b/>
        </w:rPr>
      </w:pPr>
    </w:p>
    <w:p w:rsidR="004B2156" w:rsidRPr="007953F0" w:rsidRDefault="004B2156" w:rsidP="004B215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F0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="007953F0" w:rsidRPr="007953F0">
        <w:rPr>
          <w:rFonts w:ascii="Times New Roman" w:hAnsi="Times New Roman" w:cs="Times New Roman"/>
          <w:b/>
          <w:sz w:val="24"/>
          <w:szCs w:val="24"/>
        </w:rPr>
        <w:t>0110 Upravljanje javnim financijama</w:t>
      </w:r>
      <w:r w:rsidR="00592498" w:rsidRPr="007953F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92498" w:rsidRPr="007953F0">
        <w:rPr>
          <w:rFonts w:ascii="Times New Roman" w:hAnsi="Times New Roman" w:cs="Times New Roman"/>
          <w:sz w:val="24"/>
          <w:szCs w:val="24"/>
        </w:rPr>
        <w:t xml:space="preserve">planirani </w:t>
      </w:r>
      <w:r w:rsidRPr="007953F0">
        <w:rPr>
          <w:rFonts w:ascii="Times New Roman" w:hAnsi="Times New Roman" w:cs="Times New Roman"/>
          <w:sz w:val="24"/>
          <w:szCs w:val="24"/>
        </w:rPr>
        <w:t xml:space="preserve">su </w:t>
      </w:r>
      <w:r w:rsidR="00592498" w:rsidRPr="007953F0">
        <w:rPr>
          <w:rFonts w:ascii="Times New Roman" w:hAnsi="Times New Roman" w:cs="Times New Roman"/>
          <w:sz w:val="24"/>
          <w:szCs w:val="24"/>
        </w:rPr>
        <w:t>rashodi u iznosu</w:t>
      </w:r>
      <w:r w:rsidRPr="007953F0">
        <w:rPr>
          <w:rFonts w:ascii="Times New Roman" w:hAnsi="Times New Roman" w:cs="Times New Roman"/>
          <w:sz w:val="24"/>
          <w:szCs w:val="24"/>
        </w:rPr>
        <w:t xml:space="preserve"> </w:t>
      </w:r>
      <w:r w:rsidR="007953F0" w:rsidRPr="007953F0">
        <w:rPr>
          <w:rFonts w:ascii="Times New Roman" w:hAnsi="Times New Roman" w:cs="Times New Roman"/>
          <w:sz w:val="24"/>
          <w:szCs w:val="24"/>
        </w:rPr>
        <w:t xml:space="preserve">od 20.000,00 EUR a realizirano je 5.916,44 EUR odnosno 29,58% planiranog. </w:t>
      </w:r>
      <w:r w:rsidRPr="007953F0">
        <w:rPr>
          <w:rFonts w:ascii="Times New Roman" w:hAnsi="Times New Roman" w:cs="Times New Roman"/>
          <w:sz w:val="24"/>
          <w:szCs w:val="24"/>
        </w:rPr>
        <w:t xml:space="preserve">Program se sastoji od </w:t>
      </w:r>
      <w:r w:rsidR="007953F0" w:rsidRPr="007953F0">
        <w:rPr>
          <w:rFonts w:ascii="Times New Roman" w:hAnsi="Times New Roman" w:cs="Times New Roman"/>
          <w:sz w:val="24"/>
          <w:szCs w:val="24"/>
        </w:rPr>
        <w:t>aktivnosti Materijalni i financijski rashodi.</w:t>
      </w:r>
    </w:p>
    <w:p w:rsidR="004B2156" w:rsidRDefault="003B3071" w:rsidP="008A403C">
      <w:pPr>
        <w:pStyle w:val="Opisslike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42" w:name="_Toc177466209"/>
      <w:r>
        <w:t xml:space="preserve">Tablica  </w:t>
      </w:r>
      <w:fldSimple w:instr=" SEQ Tablica_ \* ARABIC ">
        <w:r w:rsidR="00BB7A08">
          <w:rPr>
            <w:noProof/>
          </w:rPr>
          <w:t>40</w:t>
        </w:r>
      </w:fldSimple>
      <w:r w:rsidR="008A403C">
        <w:t>0</w:t>
      </w:r>
      <w:r w:rsidR="007953F0">
        <w:t xml:space="preserve"> razdjel 001 -</w:t>
      </w:r>
      <w:r>
        <w:t xml:space="preserve"> Program </w:t>
      </w:r>
      <w:r w:rsidR="007953F0">
        <w:t>0110 Upravljanje javnim financijama</w:t>
      </w:r>
      <w:bookmarkEnd w:id="42"/>
    </w:p>
    <w:tbl>
      <w:tblPr>
        <w:tblW w:w="105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679"/>
        <w:gridCol w:w="58"/>
        <w:gridCol w:w="120"/>
        <w:gridCol w:w="1144"/>
        <w:gridCol w:w="5449"/>
        <w:gridCol w:w="1144"/>
        <w:gridCol w:w="1144"/>
        <w:gridCol w:w="722"/>
      </w:tblGrid>
      <w:tr w:rsidR="004B2156" w:rsidRPr="00333378" w:rsidTr="004B2156">
        <w:trPr>
          <w:trHeight w:hRule="exact" w:val="447"/>
        </w:trPr>
        <w:tc>
          <w:tcPr>
            <w:tcW w:w="40" w:type="dxa"/>
          </w:tcPr>
          <w:p w:rsidR="004B2156" w:rsidRPr="00333378" w:rsidRDefault="004B2156" w:rsidP="004B2156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B2156" w:rsidRPr="00333378" w:rsidRDefault="004B2156" w:rsidP="004B2156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B2156" w:rsidRPr="00333378" w:rsidRDefault="004B2156" w:rsidP="004B2156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9" w:type="dxa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B2156" w:rsidRPr="00333378" w:rsidRDefault="004B2156" w:rsidP="004B2156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44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B2156" w:rsidRPr="00333378" w:rsidRDefault="004B2156" w:rsidP="008A403C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</w:t>
            </w:r>
            <w:r w:rsidR="008A40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44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B2156" w:rsidRPr="00333378" w:rsidRDefault="004B2156" w:rsidP="008A403C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Izvršenje       202</w:t>
            </w:r>
            <w:r w:rsidR="008A40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22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B2156" w:rsidRPr="00333378" w:rsidRDefault="004B2156" w:rsidP="004B2156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7953F0" w:rsidRPr="00333378" w:rsidTr="004B2156">
        <w:trPr>
          <w:trHeight w:hRule="exact" w:val="447"/>
        </w:trPr>
        <w:tc>
          <w:tcPr>
            <w:tcW w:w="40" w:type="dxa"/>
          </w:tcPr>
          <w:p w:rsidR="007953F0" w:rsidRPr="00333378" w:rsidRDefault="007953F0" w:rsidP="004B2156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953F0" w:rsidRPr="00333378" w:rsidRDefault="007953F0" w:rsidP="004B2156">
            <w:pPr>
              <w:pStyle w:val="prog3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953F0" w:rsidRDefault="007953F0" w:rsidP="007953F0">
            <w:pPr>
              <w:pStyle w:val="prog3"/>
            </w:pPr>
            <w:r>
              <w:rPr>
                <w:sz w:val="16"/>
              </w:rPr>
              <w:t>Aktivnost A100110</w:t>
            </w:r>
          </w:p>
        </w:tc>
        <w:tc>
          <w:tcPr>
            <w:tcW w:w="5449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953F0" w:rsidRDefault="007953F0" w:rsidP="007953F0">
            <w:pPr>
              <w:pStyle w:val="prog3"/>
            </w:pPr>
            <w:r>
              <w:rPr>
                <w:sz w:val="16"/>
              </w:rPr>
              <w:t>Materijalni i financijski rashodi</w:t>
            </w:r>
          </w:p>
        </w:tc>
        <w:tc>
          <w:tcPr>
            <w:tcW w:w="1144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953F0" w:rsidRDefault="007953F0" w:rsidP="007953F0">
            <w:pPr>
              <w:pStyle w:val="prog3"/>
              <w:jc w:val="right"/>
            </w:pPr>
            <w:r>
              <w:rPr>
                <w:sz w:val="16"/>
              </w:rPr>
              <w:t>20.000,00</w:t>
            </w:r>
          </w:p>
        </w:tc>
        <w:tc>
          <w:tcPr>
            <w:tcW w:w="1144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953F0" w:rsidRDefault="007953F0" w:rsidP="007953F0">
            <w:pPr>
              <w:pStyle w:val="prog3"/>
              <w:jc w:val="right"/>
            </w:pPr>
            <w:r>
              <w:rPr>
                <w:sz w:val="16"/>
              </w:rPr>
              <w:t>5.916,44</w:t>
            </w:r>
          </w:p>
        </w:tc>
        <w:tc>
          <w:tcPr>
            <w:tcW w:w="722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953F0" w:rsidRDefault="007953F0" w:rsidP="007953F0">
            <w:pPr>
              <w:pStyle w:val="prog3"/>
              <w:jc w:val="right"/>
            </w:pPr>
            <w:r>
              <w:rPr>
                <w:sz w:val="16"/>
              </w:rPr>
              <w:t>29,58%</w:t>
            </w:r>
          </w:p>
        </w:tc>
      </w:tr>
      <w:tr w:rsidR="007953F0" w:rsidRPr="00333378" w:rsidTr="004B2156">
        <w:trPr>
          <w:trHeight w:hRule="exact" w:val="329"/>
        </w:trPr>
        <w:tc>
          <w:tcPr>
            <w:tcW w:w="777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953F0" w:rsidRPr="00333378" w:rsidRDefault="007953F0" w:rsidP="004B2156">
            <w:pPr>
              <w:pStyle w:val="DefaultStyle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953F0" w:rsidRPr="00333378" w:rsidRDefault="007953F0" w:rsidP="004B2156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953F0" w:rsidRDefault="007953F0" w:rsidP="007953F0">
            <w:pPr>
              <w:pStyle w:val="DefaultStyle"/>
            </w:pPr>
            <w:r>
              <w:rPr>
                <w:sz w:val="16"/>
              </w:rPr>
              <w:t>54</w:t>
            </w:r>
          </w:p>
        </w:tc>
        <w:tc>
          <w:tcPr>
            <w:tcW w:w="5449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953F0" w:rsidRDefault="007953F0" w:rsidP="007953F0">
            <w:pPr>
              <w:pStyle w:val="DefaultStyle"/>
            </w:pPr>
            <w:r>
              <w:rPr>
                <w:sz w:val="16"/>
              </w:rPr>
              <w:t>Izdaci za otplatu glavnice primljenih kredita i zajmova</w:t>
            </w:r>
          </w:p>
        </w:tc>
        <w:tc>
          <w:tcPr>
            <w:tcW w:w="114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953F0" w:rsidRDefault="007953F0" w:rsidP="007953F0">
            <w:pPr>
              <w:pStyle w:val="DefaultStyle"/>
              <w:jc w:val="right"/>
            </w:pPr>
            <w:r>
              <w:rPr>
                <w:sz w:val="16"/>
              </w:rPr>
              <w:t>20.000,00</w:t>
            </w:r>
          </w:p>
        </w:tc>
        <w:tc>
          <w:tcPr>
            <w:tcW w:w="114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953F0" w:rsidRDefault="007953F0" w:rsidP="007953F0">
            <w:pPr>
              <w:pStyle w:val="DefaultStyle"/>
              <w:jc w:val="right"/>
            </w:pPr>
            <w:r>
              <w:rPr>
                <w:sz w:val="16"/>
              </w:rPr>
              <w:t>5.916,44</w:t>
            </w:r>
          </w:p>
        </w:tc>
        <w:tc>
          <w:tcPr>
            <w:tcW w:w="72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953F0" w:rsidRDefault="007953F0" w:rsidP="007953F0">
            <w:pPr>
              <w:pStyle w:val="DefaultStyle"/>
              <w:jc w:val="right"/>
            </w:pPr>
            <w:r>
              <w:rPr>
                <w:sz w:val="16"/>
              </w:rPr>
              <w:t>29,58%</w:t>
            </w:r>
          </w:p>
        </w:tc>
      </w:tr>
      <w:tr w:rsidR="007953F0" w:rsidRPr="00333378" w:rsidTr="004B2156">
        <w:trPr>
          <w:trHeight w:hRule="exact" w:val="329"/>
        </w:trPr>
        <w:tc>
          <w:tcPr>
            <w:tcW w:w="777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953F0" w:rsidRPr="00333378" w:rsidRDefault="007953F0" w:rsidP="004B2156">
            <w:pPr>
              <w:pStyle w:val="DefaultStyle1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953F0" w:rsidRPr="00333378" w:rsidRDefault="007953F0" w:rsidP="004B2156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953F0" w:rsidRDefault="007953F0" w:rsidP="007953F0">
            <w:pPr>
              <w:pStyle w:val="DefaultStyle1"/>
            </w:pPr>
            <w:r>
              <w:t>54711</w:t>
            </w:r>
          </w:p>
        </w:tc>
        <w:tc>
          <w:tcPr>
            <w:tcW w:w="5449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953F0" w:rsidRDefault="007953F0" w:rsidP="007953F0">
            <w:pPr>
              <w:pStyle w:val="DefaultStyle1"/>
            </w:pPr>
            <w:r>
              <w:t>Otplata glavnice primljenih zajmova od državnog proračuna</w:t>
            </w:r>
          </w:p>
        </w:tc>
        <w:tc>
          <w:tcPr>
            <w:tcW w:w="114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953F0" w:rsidRDefault="007953F0" w:rsidP="007953F0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114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953F0" w:rsidRDefault="007953F0" w:rsidP="007953F0">
            <w:pPr>
              <w:pStyle w:val="DefaultStyle1"/>
              <w:jc w:val="right"/>
            </w:pPr>
            <w:r>
              <w:t>5.916,44</w:t>
            </w:r>
          </w:p>
        </w:tc>
        <w:tc>
          <w:tcPr>
            <w:tcW w:w="72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953F0" w:rsidRDefault="007953F0" w:rsidP="007953F0">
            <w:pPr>
              <w:pStyle w:val="DefaultStyle1"/>
              <w:jc w:val="right"/>
            </w:pPr>
            <w:r>
              <w:t>0,00%</w:t>
            </w:r>
          </w:p>
        </w:tc>
      </w:tr>
      <w:tr w:rsidR="007953F0" w:rsidRPr="00333378" w:rsidTr="004B2156">
        <w:trPr>
          <w:trHeight w:hRule="exact" w:val="329"/>
        </w:trPr>
        <w:tc>
          <w:tcPr>
            <w:tcW w:w="777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953F0" w:rsidRPr="00333378" w:rsidRDefault="007953F0" w:rsidP="004B2156">
            <w:pPr>
              <w:pStyle w:val="DefaultStyle1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953F0" w:rsidRPr="00333378" w:rsidRDefault="007953F0" w:rsidP="004B2156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953F0" w:rsidRDefault="007953F0" w:rsidP="007953F0">
            <w:pPr>
              <w:pStyle w:val="rgp1"/>
            </w:pPr>
            <w:r>
              <w:rPr>
                <w:sz w:val="16"/>
              </w:rPr>
              <w:t>Razdjel 100</w:t>
            </w:r>
          </w:p>
        </w:tc>
        <w:tc>
          <w:tcPr>
            <w:tcW w:w="5449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953F0" w:rsidRDefault="007953F0" w:rsidP="007953F0">
            <w:pPr>
              <w:pStyle w:val="rgp1"/>
            </w:pPr>
            <w:r>
              <w:rPr>
                <w:sz w:val="16"/>
              </w:rPr>
              <w:t>JEDINSTVENI UPRAVNI ODJEL</w:t>
            </w:r>
          </w:p>
        </w:tc>
        <w:tc>
          <w:tcPr>
            <w:tcW w:w="114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953F0" w:rsidRDefault="007953F0" w:rsidP="007953F0">
            <w:pPr>
              <w:pStyle w:val="rgp1"/>
              <w:jc w:val="right"/>
            </w:pPr>
            <w:r>
              <w:rPr>
                <w:sz w:val="16"/>
              </w:rPr>
              <w:t>828.779,97</w:t>
            </w:r>
          </w:p>
        </w:tc>
        <w:tc>
          <w:tcPr>
            <w:tcW w:w="114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953F0" w:rsidRDefault="007953F0" w:rsidP="007953F0">
            <w:pPr>
              <w:pStyle w:val="rgp1"/>
              <w:jc w:val="right"/>
            </w:pPr>
            <w:r>
              <w:rPr>
                <w:sz w:val="16"/>
              </w:rPr>
              <w:t>372.255,68</w:t>
            </w:r>
          </w:p>
        </w:tc>
        <w:tc>
          <w:tcPr>
            <w:tcW w:w="72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953F0" w:rsidRDefault="007953F0" w:rsidP="007953F0">
            <w:pPr>
              <w:pStyle w:val="rgp1"/>
              <w:jc w:val="right"/>
            </w:pPr>
            <w:r>
              <w:rPr>
                <w:sz w:val="16"/>
              </w:rPr>
              <w:t>44,92%</w:t>
            </w:r>
          </w:p>
        </w:tc>
      </w:tr>
    </w:tbl>
    <w:p w:rsidR="001F6D5E" w:rsidRPr="00945301" w:rsidRDefault="001F6D5E" w:rsidP="001F6D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5E">
        <w:rPr>
          <w:rFonts w:ascii="Times New Roman" w:hAnsi="Times New Roman" w:cs="Times New Roman"/>
          <w:i/>
          <w:sz w:val="24"/>
          <w:szCs w:val="24"/>
        </w:rPr>
        <w:t xml:space="preserve">Aktivnost materijalni i financijski rashodi </w:t>
      </w:r>
      <w:r w:rsidRPr="001F6D5E">
        <w:rPr>
          <w:rFonts w:ascii="Times New Roman" w:hAnsi="Times New Roman" w:cs="Times New Roman"/>
          <w:sz w:val="24"/>
          <w:szCs w:val="24"/>
        </w:rPr>
        <w:t>bilježi izvršenje od 5.916,44 EUR za otplate glavnice</w:t>
      </w:r>
      <w:r>
        <w:rPr>
          <w:rFonts w:ascii="Times New Roman" w:hAnsi="Times New Roman" w:cs="Times New Roman"/>
          <w:sz w:val="24"/>
          <w:szCs w:val="24"/>
        </w:rPr>
        <w:t xml:space="preserve"> primljenih zajmova od državnog proračuna po osnovi namirenja nedostajućih sredstva za 2023. godinu u četiri rate u mjesečnim iznosima od po 1.479,11 EUR, sve je otplaćeno u prva četiri mjeseca 2024. godine.</w:t>
      </w:r>
    </w:p>
    <w:p w:rsidR="00592498" w:rsidRPr="001F6D5E" w:rsidRDefault="00592498" w:rsidP="001A1389">
      <w:pPr>
        <w:pStyle w:val="Bezproreda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BA2A1E" w:rsidRDefault="00BA2A1E" w:rsidP="007D4179">
      <w:pPr>
        <w:pStyle w:val="Bezproreda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C64BA" w:rsidRPr="007D4179" w:rsidRDefault="000C64BA" w:rsidP="007D4179">
      <w:pPr>
        <w:pStyle w:val="Bezproreda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0C00">
        <w:rPr>
          <w:rFonts w:ascii="Times New Roman" w:hAnsi="Times New Roman" w:cs="Times New Roman"/>
          <w:b/>
          <w:sz w:val="24"/>
          <w:szCs w:val="24"/>
        </w:rPr>
        <w:t>Razdjel 100 J</w:t>
      </w:r>
      <w:r w:rsidR="00BC6657">
        <w:rPr>
          <w:rFonts w:ascii="Times New Roman" w:hAnsi="Times New Roman" w:cs="Times New Roman"/>
          <w:b/>
          <w:sz w:val="24"/>
          <w:szCs w:val="24"/>
        </w:rPr>
        <w:t>EDINSTVENI UPRAVNI ODJEL</w:t>
      </w:r>
    </w:p>
    <w:p w:rsidR="00493C0E" w:rsidRDefault="00493C0E" w:rsidP="00383FCD">
      <w:pPr>
        <w:pStyle w:val="Bezproreda"/>
        <w:jc w:val="both"/>
        <w:rPr>
          <w:rFonts w:ascii="Times New Roman" w:hAnsi="Times New Roman" w:cs="Times New Roman"/>
          <w:b/>
        </w:rPr>
      </w:pPr>
    </w:p>
    <w:p w:rsidR="00DF08C4" w:rsidRDefault="00592498" w:rsidP="0043259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595">
        <w:rPr>
          <w:rFonts w:ascii="Times New Roman" w:hAnsi="Times New Roman" w:cs="Times New Roman"/>
          <w:sz w:val="24"/>
          <w:szCs w:val="24"/>
        </w:rPr>
        <w:t>K</w:t>
      </w:r>
      <w:r w:rsidR="00317830" w:rsidRPr="00432595">
        <w:rPr>
          <w:rFonts w:ascii="Times New Roman" w:hAnsi="Times New Roman" w:cs="Times New Roman"/>
          <w:sz w:val="24"/>
          <w:szCs w:val="24"/>
        </w:rPr>
        <w:t>roz p</w:t>
      </w:r>
      <w:r w:rsidR="000C64BA" w:rsidRPr="00432595">
        <w:rPr>
          <w:rFonts w:ascii="Times New Roman" w:hAnsi="Times New Roman" w:cs="Times New Roman"/>
          <w:sz w:val="24"/>
          <w:szCs w:val="24"/>
        </w:rPr>
        <w:t>rogram</w:t>
      </w:r>
      <w:r w:rsidR="00317830" w:rsidRPr="00432595">
        <w:rPr>
          <w:rFonts w:ascii="Times New Roman" w:hAnsi="Times New Roman" w:cs="Times New Roman"/>
          <w:sz w:val="24"/>
          <w:szCs w:val="24"/>
        </w:rPr>
        <w:t>e</w:t>
      </w:r>
      <w:r w:rsidR="002F0936" w:rsidRPr="00432595">
        <w:rPr>
          <w:rFonts w:ascii="Times New Roman" w:hAnsi="Times New Roman" w:cs="Times New Roman"/>
          <w:sz w:val="24"/>
          <w:szCs w:val="24"/>
        </w:rPr>
        <w:t xml:space="preserve"> </w:t>
      </w:r>
      <w:r w:rsidR="000C64BA" w:rsidRPr="00432595">
        <w:rPr>
          <w:rFonts w:ascii="Times New Roman" w:hAnsi="Times New Roman" w:cs="Times New Roman"/>
          <w:sz w:val="24"/>
          <w:szCs w:val="24"/>
        </w:rPr>
        <w:t>za koj</w:t>
      </w:r>
      <w:r w:rsidR="00317830" w:rsidRPr="00432595">
        <w:rPr>
          <w:rFonts w:ascii="Times New Roman" w:hAnsi="Times New Roman" w:cs="Times New Roman"/>
          <w:sz w:val="24"/>
          <w:szCs w:val="24"/>
        </w:rPr>
        <w:t>e</w:t>
      </w:r>
      <w:r w:rsidR="000C64BA" w:rsidRPr="00432595">
        <w:rPr>
          <w:rFonts w:ascii="Times New Roman" w:hAnsi="Times New Roman" w:cs="Times New Roman"/>
          <w:sz w:val="24"/>
          <w:szCs w:val="24"/>
        </w:rPr>
        <w:t xml:space="preserve"> su u planu proračuna Općine Gunja za 20</w:t>
      </w:r>
      <w:r w:rsidR="00317830" w:rsidRPr="00432595">
        <w:rPr>
          <w:rFonts w:ascii="Times New Roman" w:hAnsi="Times New Roman" w:cs="Times New Roman"/>
          <w:sz w:val="24"/>
          <w:szCs w:val="24"/>
        </w:rPr>
        <w:t>2</w:t>
      </w:r>
      <w:r w:rsidR="001F6D5E">
        <w:rPr>
          <w:rFonts w:ascii="Times New Roman" w:hAnsi="Times New Roman" w:cs="Times New Roman"/>
          <w:sz w:val="24"/>
          <w:szCs w:val="24"/>
        </w:rPr>
        <w:t>4</w:t>
      </w:r>
      <w:r w:rsidR="000C64BA" w:rsidRPr="00432595">
        <w:rPr>
          <w:rFonts w:ascii="Times New Roman" w:hAnsi="Times New Roman" w:cs="Times New Roman"/>
          <w:sz w:val="24"/>
          <w:szCs w:val="24"/>
        </w:rPr>
        <w:t>. godinu planiran</w:t>
      </w:r>
      <w:r w:rsidR="001F6D5E">
        <w:rPr>
          <w:rFonts w:ascii="Times New Roman" w:hAnsi="Times New Roman" w:cs="Times New Roman"/>
          <w:sz w:val="24"/>
          <w:szCs w:val="24"/>
        </w:rPr>
        <w:t xml:space="preserve">a </w:t>
      </w:r>
      <w:r w:rsidR="00317830" w:rsidRPr="00432595">
        <w:rPr>
          <w:rFonts w:ascii="Times New Roman" w:hAnsi="Times New Roman" w:cs="Times New Roman"/>
          <w:sz w:val="24"/>
          <w:szCs w:val="24"/>
        </w:rPr>
        <w:t xml:space="preserve">sredstva </w:t>
      </w:r>
      <w:r w:rsidR="000C64BA" w:rsidRPr="00432595">
        <w:rPr>
          <w:rFonts w:ascii="Times New Roman" w:hAnsi="Times New Roman" w:cs="Times New Roman"/>
          <w:sz w:val="24"/>
          <w:szCs w:val="24"/>
        </w:rPr>
        <w:t>u iznosu od</w:t>
      </w:r>
      <w:r w:rsidR="00432595">
        <w:rPr>
          <w:rFonts w:ascii="Times New Roman" w:hAnsi="Times New Roman" w:cs="Times New Roman"/>
          <w:sz w:val="24"/>
          <w:szCs w:val="24"/>
        </w:rPr>
        <w:t xml:space="preserve"> </w:t>
      </w:r>
      <w:r w:rsidR="001F6D5E">
        <w:rPr>
          <w:rFonts w:ascii="Times New Roman" w:hAnsi="Times New Roman" w:cs="Times New Roman"/>
          <w:sz w:val="24"/>
          <w:szCs w:val="24"/>
        </w:rPr>
        <w:t>828.779,97</w:t>
      </w:r>
      <w:r w:rsidR="00432595">
        <w:rPr>
          <w:rFonts w:ascii="Times New Roman" w:hAnsi="Times New Roman" w:cs="Times New Roman"/>
          <w:sz w:val="24"/>
          <w:szCs w:val="24"/>
        </w:rPr>
        <w:t xml:space="preserve"> EUR</w:t>
      </w:r>
      <w:r w:rsidR="000C64BA" w:rsidRPr="00432595">
        <w:rPr>
          <w:rFonts w:ascii="Times New Roman" w:hAnsi="Times New Roman" w:cs="Times New Roman"/>
          <w:sz w:val="24"/>
          <w:szCs w:val="24"/>
        </w:rPr>
        <w:t xml:space="preserve">, </w:t>
      </w:r>
      <w:r w:rsidR="00383FCD" w:rsidRPr="00432595">
        <w:rPr>
          <w:rFonts w:ascii="Times New Roman" w:hAnsi="Times New Roman" w:cs="Times New Roman"/>
          <w:sz w:val="24"/>
          <w:szCs w:val="24"/>
        </w:rPr>
        <w:t xml:space="preserve">izvršenje s </w:t>
      </w:r>
      <w:r w:rsidR="00363B12" w:rsidRPr="00432595">
        <w:rPr>
          <w:rFonts w:ascii="Times New Roman" w:hAnsi="Times New Roman" w:cs="Times New Roman"/>
          <w:sz w:val="24"/>
          <w:szCs w:val="24"/>
        </w:rPr>
        <w:t>3</w:t>
      </w:r>
      <w:r w:rsidRPr="00432595">
        <w:rPr>
          <w:rFonts w:ascii="Times New Roman" w:hAnsi="Times New Roman" w:cs="Times New Roman"/>
          <w:sz w:val="24"/>
          <w:szCs w:val="24"/>
        </w:rPr>
        <w:t>0</w:t>
      </w:r>
      <w:r w:rsidR="00363B12" w:rsidRPr="00432595">
        <w:rPr>
          <w:rFonts w:ascii="Times New Roman" w:hAnsi="Times New Roman" w:cs="Times New Roman"/>
          <w:sz w:val="24"/>
          <w:szCs w:val="24"/>
        </w:rPr>
        <w:t>.</w:t>
      </w:r>
      <w:r w:rsidRPr="00432595">
        <w:rPr>
          <w:rFonts w:ascii="Times New Roman" w:hAnsi="Times New Roman" w:cs="Times New Roman"/>
          <w:sz w:val="24"/>
          <w:szCs w:val="24"/>
        </w:rPr>
        <w:t>06</w:t>
      </w:r>
      <w:r w:rsidR="00363B12" w:rsidRPr="00432595">
        <w:rPr>
          <w:rFonts w:ascii="Times New Roman" w:hAnsi="Times New Roman" w:cs="Times New Roman"/>
          <w:sz w:val="24"/>
          <w:szCs w:val="24"/>
        </w:rPr>
        <w:t>.202</w:t>
      </w:r>
      <w:r w:rsidR="001F6D5E">
        <w:rPr>
          <w:rFonts w:ascii="Times New Roman" w:hAnsi="Times New Roman" w:cs="Times New Roman"/>
          <w:sz w:val="24"/>
          <w:szCs w:val="24"/>
        </w:rPr>
        <w:t>4</w:t>
      </w:r>
      <w:r w:rsidR="00363B12" w:rsidRPr="00432595">
        <w:rPr>
          <w:rFonts w:ascii="Times New Roman" w:hAnsi="Times New Roman" w:cs="Times New Roman"/>
          <w:sz w:val="24"/>
          <w:szCs w:val="24"/>
        </w:rPr>
        <w:t xml:space="preserve">. </w:t>
      </w:r>
      <w:r w:rsidR="00383FCD" w:rsidRPr="00432595">
        <w:rPr>
          <w:rFonts w:ascii="Times New Roman" w:hAnsi="Times New Roman" w:cs="Times New Roman"/>
          <w:sz w:val="24"/>
          <w:szCs w:val="24"/>
        </w:rPr>
        <w:t xml:space="preserve">godine iznosi </w:t>
      </w:r>
      <w:r w:rsidR="001F6D5E">
        <w:rPr>
          <w:rFonts w:ascii="Times New Roman" w:hAnsi="Times New Roman" w:cs="Times New Roman"/>
          <w:sz w:val="24"/>
          <w:szCs w:val="24"/>
        </w:rPr>
        <w:t>372.255,68</w:t>
      </w:r>
      <w:r w:rsidR="00432595">
        <w:rPr>
          <w:rFonts w:ascii="Times New Roman" w:hAnsi="Times New Roman" w:cs="Times New Roman"/>
          <w:sz w:val="24"/>
          <w:szCs w:val="24"/>
        </w:rPr>
        <w:t xml:space="preserve"> EUR </w:t>
      </w:r>
      <w:r w:rsidR="00383FCD" w:rsidRPr="00432595">
        <w:rPr>
          <w:rFonts w:ascii="Times New Roman" w:hAnsi="Times New Roman" w:cs="Times New Roman"/>
          <w:sz w:val="24"/>
          <w:szCs w:val="24"/>
        </w:rPr>
        <w:t xml:space="preserve">ili </w:t>
      </w:r>
      <w:r w:rsidR="001F6D5E">
        <w:rPr>
          <w:rFonts w:ascii="Times New Roman" w:hAnsi="Times New Roman" w:cs="Times New Roman"/>
          <w:sz w:val="24"/>
          <w:szCs w:val="24"/>
        </w:rPr>
        <w:t>44,92</w:t>
      </w:r>
      <w:r w:rsidR="00383FCD" w:rsidRPr="00432595">
        <w:rPr>
          <w:rFonts w:ascii="Times New Roman" w:hAnsi="Times New Roman" w:cs="Times New Roman"/>
          <w:sz w:val="24"/>
          <w:szCs w:val="24"/>
        </w:rPr>
        <w:t>% od plana proračuna.</w:t>
      </w:r>
    </w:p>
    <w:p w:rsidR="001F6D5E" w:rsidRDefault="001F6D5E" w:rsidP="00EC30FE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0FE" w:rsidRDefault="00EC30FE" w:rsidP="00EC30FE">
      <w:pPr>
        <w:pStyle w:val="Bezproreda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Program 0100 </w:t>
      </w:r>
      <w:r w:rsidRPr="00EC30F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Priprema i donošenje akata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EC30F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planirani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EC30F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rashodi u iznosu</w:t>
      </w:r>
      <w:r w:rsidR="00F751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F6D5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26.672,00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EUR</w:t>
      </w:r>
      <w:r w:rsidRPr="00EC30F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 izvršenje s 30.06.202</w:t>
      </w:r>
      <w:r w:rsidR="001F6D5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godine iznosi </w:t>
      </w:r>
      <w:r w:rsidR="001F6D5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5.446,47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EUR</w:t>
      </w:r>
      <w:r w:rsidRPr="00EC30F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Realizacija programa </w:t>
      </w:r>
      <w:r w:rsidR="003333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je </w:t>
      </w:r>
      <w:r w:rsidR="001F6D5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20,50</w:t>
      </w:r>
      <w:r w:rsidRPr="00EC30F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% u odnosu na planirano.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Program se sastoji od aktivnosti predstavnička i izvršna tijela.</w:t>
      </w:r>
    </w:p>
    <w:p w:rsidR="00EC30FE" w:rsidRDefault="008E4270" w:rsidP="008E4270">
      <w:pPr>
        <w:pStyle w:val="Opisslike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43" w:name="_Toc177466210"/>
      <w:r>
        <w:t xml:space="preserve">Tablica  </w:t>
      </w:r>
      <w:fldSimple w:instr=" SEQ Tablica_ \* ARABIC ">
        <w:r w:rsidR="00BB7A08">
          <w:rPr>
            <w:noProof/>
          </w:rPr>
          <w:t>41</w:t>
        </w:r>
      </w:fldSimple>
      <w:r w:rsidR="008A403C">
        <w:t>1</w:t>
      </w:r>
      <w:r w:rsidR="004B531B">
        <w:t xml:space="preserve"> Razdjel 100 - </w:t>
      </w:r>
      <w:r>
        <w:t xml:space="preserve"> Program Priprema i donošenja akata</w:t>
      </w:r>
      <w:bookmarkEnd w:id="43"/>
    </w:p>
    <w:tbl>
      <w:tblPr>
        <w:tblW w:w="10719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132"/>
        <w:gridCol w:w="254"/>
        <w:gridCol w:w="539"/>
        <w:gridCol w:w="120"/>
        <w:gridCol w:w="997"/>
        <w:gridCol w:w="172"/>
        <w:gridCol w:w="5397"/>
        <w:gridCol w:w="172"/>
        <w:gridCol w:w="997"/>
        <w:gridCol w:w="172"/>
        <w:gridCol w:w="789"/>
        <w:gridCol w:w="172"/>
        <w:gridCol w:w="679"/>
        <w:gridCol w:w="87"/>
      </w:tblGrid>
      <w:tr w:rsidR="00333378" w:rsidTr="00333378">
        <w:trPr>
          <w:gridAfter w:val="1"/>
          <w:wAfter w:w="87" w:type="dxa"/>
          <w:trHeight w:hRule="exact" w:val="397"/>
        </w:trPr>
        <w:tc>
          <w:tcPr>
            <w:tcW w:w="40" w:type="dxa"/>
          </w:tcPr>
          <w:p w:rsidR="00333378" w:rsidRDefault="00333378" w:rsidP="00270E8C">
            <w:pPr>
              <w:pStyle w:val="EMPTYCELLSTYLE"/>
            </w:pPr>
          </w:p>
        </w:tc>
        <w:tc>
          <w:tcPr>
            <w:tcW w:w="386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33378" w:rsidRPr="00333378" w:rsidRDefault="00333378" w:rsidP="00052905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33378" w:rsidRPr="00333378" w:rsidRDefault="00333378" w:rsidP="00052905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9" w:type="dxa"/>
            <w:gridSpan w:val="2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33378" w:rsidRPr="00333378" w:rsidRDefault="00333378" w:rsidP="00052905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69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33378" w:rsidRPr="00333378" w:rsidRDefault="00333378" w:rsidP="008A403C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</w:t>
            </w:r>
            <w:r w:rsidR="008A40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1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33378" w:rsidRPr="00333378" w:rsidRDefault="00333378" w:rsidP="008A403C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Izvršenje       202</w:t>
            </w:r>
            <w:r w:rsidR="008A40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33378" w:rsidRPr="00333378" w:rsidRDefault="00333378" w:rsidP="00052905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1F6D5E" w:rsidTr="00333378">
        <w:trPr>
          <w:gridAfter w:val="1"/>
          <w:wAfter w:w="87" w:type="dxa"/>
          <w:trHeight w:hRule="exact" w:val="277"/>
        </w:trPr>
        <w:tc>
          <w:tcPr>
            <w:tcW w:w="40" w:type="dxa"/>
          </w:tcPr>
          <w:p w:rsidR="001F6D5E" w:rsidRDefault="001F6D5E" w:rsidP="00270E8C">
            <w:pPr>
              <w:pStyle w:val="EMPTYCELLSTYLE"/>
            </w:pPr>
          </w:p>
        </w:tc>
        <w:tc>
          <w:tcPr>
            <w:tcW w:w="386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6D5E" w:rsidRDefault="001F6D5E" w:rsidP="00270E8C">
            <w:pPr>
              <w:pStyle w:val="prog3"/>
            </w:pPr>
          </w:p>
        </w:tc>
        <w:tc>
          <w:tcPr>
            <w:tcW w:w="1656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6D5E" w:rsidRDefault="001F6D5E" w:rsidP="00270E8C">
            <w:pPr>
              <w:pStyle w:val="prog3"/>
            </w:pPr>
            <w:r>
              <w:rPr>
                <w:sz w:val="16"/>
              </w:rPr>
              <w:t>Aktivnost A100100</w:t>
            </w:r>
          </w:p>
        </w:tc>
        <w:tc>
          <w:tcPr>
            <w:tcW w:w="5569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F6D5E" w:rsidRDefault="001F6D5E" w:rsidP="00270E8C">
            <w:pPr>
              <w:pStyle w:val="prog3"/>
            </w:pPr>
            <w:r>
              <w:rPr>
                <w:sz w:val="16"/>
              </w:rPr>
              <w:t>Predstavnička i izvršna tijela</w:t>
            </w:r>
          </w:p>
        </w:tc>
        <w:tc>
          <w:tcPr>
            <w:tcW w:w="1169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6D5E" w:rsidRDefault="001F6D5E" w:rsidP="00020BD3">
            <w:pPr>
              <w:pStyle w:val="prog3"/>
              <w:jc w:val="right"/>
            </w:pPr>
            <w:r>
              <w:rPr>
                <w:sz w:val="16"/>
              </w:rPr>
              <w:t>26.672,00</w:t>
            </w:r>
          </w:p>
        </w:tc>
        <w:tc>
          <w:tcPr>
            <w:tcW w:w="96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6D5E" w:rsidRDefault="001F6D5E" w:rsidP="00020BD3">
            <w:pPr>
              <w:pStyle w:val="prog3"/>
              <w:jc w:val="right"/>
            </w:pPr>
            <w:r>
              <w:rPr>
                <w:sz w:val="16"/>
              </w:rPr>
              <w:t>5.466,47</w:t>
            </w:r>
          </w:p>
        </w:tc>
        <w:tc>
          <w:tcPr>
            <w:tcW w:w="85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6D5E" w:rsidRDefault="001F6D5E" w:rsidP="00020BD3">
            <w:pPr>
              <w:pStyle w:val="prog3"/>
              <w:jc w:val="right"/>
            </w:pPr>
            <w:r>
              <w:rPr>
                <w:sz w:val="16"/>
              </w:rPr>
              <w:t>20,50%</w:t>
            </w:r>
          </w:p>
        </w:tc>
      </w:tr>
      <w:tr w:rsidR="001F6D5E" w:rsidTr="00333378">
        <w:trPr>
          <w:gridBefore w:val="2"/>
          <w:wBefore w:w="172" w:type="dxa"/>
          <w:trHeight w:hRule="exact" w:val="277"/>
        </w:trPr>
        <w:tc>
          <w:tcPr>
            <w:tcW w:w="79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6D5E" w:rsidRDefault="001F6D5E" w:rsidP="00270E8C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F6D5E" w:rsidRDefault="001F6D5E" w:rsidP="00270E8C">
            <w:pPr>
              <w:pStyle w:val="EMPTYCELLSTYLE"/>
            </w:pPr>
          </w:p>
        </w:tc>
        <w:tc>
          <w:tcPr>
            <w:tcW w:w="116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6D5E" w:rsidRDefault="001F6D5E" w:rsidP="00270E8C">
            <w:pPr>
              <w:pStyle w:val="DefaultStyle"/>
            </w:pPr>
            <w:r>
              <w:rPr>
                <w:sz w:val="16"/>
              </w:rPr>
              <w:t>32</w:t>
            </w:r>
          </w:p>
        </w:tc>
        <w:tc>
          <w:tcPr>
            <w:tcW w:w="556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F6D5E" w:rsidRDefault="001F6D5E" w:rsidP="00270E8C">
            <w:pPr>
              <w:pStyle w:val="DefaultStyle"/>
            </w:pPr>
            <w:r>
              <w:rPr>
                <w:sz w:val="16"/>
              </w:rPr>
              <w:t>Materijalni rashodi</w:t>
            </w:r>
          </w:p>
        </w:tc>
        <w:tc>
          <w:tcPr>
            <w:tcW w:w="116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6D5E" w:rsidRDefault="001F6D5E" w:rsidP="00020BD3">
            <w:pPr>
              <w:pStyle w:val="DefaultStyle"/>
              <w:jc w:val="right"/>
            </w:pPr>
            <w:r>
              <w:rPr>
                <w:sz w:val="16"/>
              </w:rPr>
              <w:t>26.672,00</w:t>
            </w:r>
          </w:p>
        </w:tc>
        <w:tc>
          <w:tcPr>
            <w:tcW w:w="9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6D5E" w:rsidRDefault="001F6D5E" w:rsidP="00020BD3">
            <w:pPr>
              <w:pStyle w:val="DefaultStyle"/>
              <w:jc w:val="right"/>
            </w:pPr>
            <w:r>
              <w:rPr>
                <w:sz w:val="16"/>
              </w:rPr>
              <w:t>5.466,47</w:t>
            </w:r>
          </w:p>
        </w:tc>
        <w:tc>
          <w:tcPr>
            <w:tcW w:w="76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6D5E" w:rsidRDefault="001F6D5E" w:rsidP="00020BD3">
            <w:pPr>
              <w:pStyle w:val="DefaultStyle"/>
              <w:jc w:val="right"/>
            </w:pPr>
            <w:r>
              <w:rPr>
                <w:sz w:val="16"/>
              </w:rPr>
              <w:t>20,50%</w:t>
            </w:r>
          </w:p>
        </w:tc>
      </w:tr>
      <w:tr w:rsidR="001F6D5E" w:rsidTr="00333378">
        <w:trPr>
          <w:gridBefore w:val="2"/>
          <w:wBefore w:w="172" w:type="dxa"/>
          <w:trHeight w:hRule="exact" w:val="277"/>
        </w:trPr>
        <w:tc>
          <w:tcPr>
            <w:tcW w:w="79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6D5E" w:rsidRDefault="001F6D5E" w:rsidP="00270E8C">
            <w:pPr>
              <w:pStyle w:val="DefaultStyle1"/>
            </w:pPr>
            <w:r>
              <w:t>R002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F6D5E" w:rsidRDefault="001F6D5E" w:rsidP="00270E8C">
            <w:pPr>
              <w:pStyle w:val="EMPTYCELLSTYLE"/>
            </w:pPr>
          </w:p>
        </w:tc>
        <w:tc>
          <w:tcPr>
            <w:tcW w:w="116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6D5E" w:rsidRDefault="001F6D5E" w:rsidP="00270E8C">
            <w:pPr>
              <w:pStyle w:val="DefaultStyle1"/>
            </w:pPr>
            <w:r>
              <w:t>32113</w:t>
            </w:r>
          </w:p>
        </w:tc>
        <w:tc>
          <w:tcPr>
            <w:tcW w:w="556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F6D5E" w:rsidRDefault="001F6D5E" w:rsidP="00270E8C">
            <w:pPr>
              <w:pStyle w:val="DefaultStyle1"/>
            </w:pPr>
            <w:r>
              <w:t>Naknade za smještaj na sl.putu  u zemlji</w:t>
            </w:r>
          </w:p>
        </w:tc>
        <w:tc>
          <w:tcPr>
            <w:tcW w:w="116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6D5E" w:rsidRDefault="001F6D5E" w:rsidP="00020BD3">
            <w:pPr>
              <w:pStyle w:val="DefaultStyle1"/>
              <w:jc w:val="right"/>
            </w:pPr>
            <w:r>
              <w:t>1.500,00</w:t>
            </w:r>
          </w:p>
        </w:tc>
        <w:tc>
          <w:tcPr>
            <w:tcW w:w="9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6D5E" w:rsidRDefault="001F6D5E" w:rsidP="00020BD3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76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6D5E" w:rsidRDefault="001F6D5E" w:rsidP="00020BD3">
            <w:pPr>
              <w:pStyle w:val="DefaultStyle1"/>
              <w:jc w:val="right"/>
            </w:pPr>
            <w:r>
              <w:t>0,00%</w:t>
            </w:r>
          </w:p>
        </w:tc>
      </w:tr>
      <w:tr w:rsidR="001F6D5E" w:rsidTr="00333378">
        <w:trPr>
          <w:gridBefore w:val="2"/>
          <w:wBefore w:w="172" w:type="dxa"/>
          <w:trHeight w:hRule="exact" w:val="277"/>
        </w:trPr>
        <w:tc>
          <w:tcPr>
            <w:tcW w:w="79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6D5E" w:rsidRDefault="001F6D5E" w:rsidP="00270E8C">
            <w:pPr>
              <w:pStyle w:val="DefaultStyle1"/>
            </w:pPr>
            <w:r>
              <w:t>R003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F6D5E" w:rsidRDefault="001F6D5E" w:rsidP="00270E8C">
            <w:pPr>
              <w:pStyle w:val="EMPTYCELLSTYLE"/>
            </w:pPr>
          </w:p>
        </w:tc>
        <w:tc>
          <w:tcPr>
            <w:tcW w:w="116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6D5E" w:rsidRDefault="001F6D5E" w:rsidP="00270E8C">
            <w:pPr>
              <w:pStyle w:val="DefaultStyle1"/>
            </w:pPr>
            <w:r>
              <w:t>32119</w:t>
            </w:r>
          </w:p>
        </w:tc>
        <w:tc>
          <w:tcPr>
            <w:tcW w:w="556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F6D5E" w:rsidRDefault="001F6D5E" w:rsidP="00270E8C">
            <w:pPr>
              <w:pStyle w:val="DefaultStyle1"/>
            </w:pPr>
            <w:r>
              <w:t>Ostali rashodi za služ.putovanja</w:t>
            </w:r>
          </w:p>
        </w:tc>
        <w:tc>
          <w:tcPr>
            <w:tcW w:w="116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6D5E" w:rsidRDefault="001F6D5E" w:rsidP="00020BD3">
            <w:pPr>
              <w:pStyle w:val="DefaultStyle1"/>
              <w:jc w:val="right"/>
            </w:pPr>
            <w:r>
              <w:t>400,00</w:t>
            </w:r>
          </w:p>
        </w:tc>
        <w:tc>
          <w:tcPr>
            <w:tcW w:w="9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6D5E" w:rsidRDefault="001F6D5E" w:rsidP="00020BD3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76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6D5E" w:rsidRDefault="001F6D5E" w:rsidP="00020BD3">
            <w:pPr>
              <w:pStyle w:val="DefaultStyle1"/>
              <w:jc w:val="right"/>
            </w:pPr>
            <w:r>
              <w:t>0,00%</w:t>
            </w:r>
          </w:p>
        </w:tc>
      </w:tr>
      <w:tr w:rsidR="001F6D5E" w:rsidTr="00333378">
        <w:trPr>
          <w:gridBefore w:val="2"/>
          <w:wBefore w:w="172" w:type="dxa"/>
          <w:trHeight w:hRule="exact" w:val="277"/>
        </w:trPr>
        <w:tc>
          <w:tcPr>
            <w:tcW w:w="79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6D5E" w:rsidRDefault="001F6D5E" w:rsidP="00270E8C">
            <w:pPr>
              <w:pStyle w:val="DefaultStyle1"/>
            </w:pPr>
            <w:r>
              <w:t>R004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F6D5E" w:rsidRDefault="001F6D5E" w:rsidP="00270E8C">
            <w:pPr>
              <w:pStyle w:val="EMPTYCELLSTYLE"/>
            </w:pPr>
          </w:p>
        </w:tc>
        <w:tc>
          <w:tcPr>
            <w:tcW w:w="116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6D5E" w:rsidRDefault="001F6D5E" w:rsidP="00270E8C">
            <w:pPr>
              <w:pStyle w:val="DefaultStyle1"/>
            </w:pPr>
            <w:r>
              <w:t>32131</w:t>
            </w:r>
          </w:p>
        </w:tc>
        <w:tc>
          <w:tcPr>
            <w:tcW w:w="556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F6D5E" w:rsidRDefault="001F6D5E" w:rsidP="00270E8C">
            <w:pPr>
              <w:pStyle w:val="DefaultStyle1"/>
            </w:pPr>
            <w:r>
              <w:t>Seminari,savjetovanja i simpoziji</w:t>
            </w:r>
          </w:p>
        </w:tc>
        <w:tc>
          <w:tcPr>
            <w:tcW w:w="116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6D5E" w:rsidRDefault="001F6D5E" w:rsidP="00020BD3">
            <w:pPr>
              <w:pStyle w:val="DefaultStyle1"/>
              <w:jc w:val="right"/>
            </w:pPr>
            <w:r>
              <w:t>3.500,00</w:t>
            </w:r>
          </w:p>
        </w:tc>
        <w:tc>
          <w:tcPr>
            <w:tcW w:w="9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6D5E" w:rsidRDefault="001F6D5E" w:rsidP="00020BD3">
            <w:pPr>
              <w:pStyle w:val="DefaultStyle1"/>
              <w:jc w:val="right"/>
            </w:pPr>
            <w:r>
              <w:t>87,50</w:t>
            </w:r>
          </w:p>
        </w:tc>
        <w:tc>
          <w:tcPr>
            <w:tcW w:w="76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6D5E" w:rsidRDefault="001F6D5E" w:rsidP="00020BD3">
            <w:pPr>
              <w:pStyle w:val="DefaultStyle1"/>
              <w:jc w:val="right"/>
            </w:pPr>
            <w:r>
              <w:t>2,50%</w:t>
            </w:r>
          </w:p>
        </w:tc>
      </w:tr>
      <w:tr w:rsidR="001F6D5E" w:rsidTr="00333378">
        <w:trPr>
          <w:gridBefore w:val="2"/>
          <w:wBefore w:w="172" w:type="dxa"/>
          <w:trHeight w:hRule="exact" w:val="277"/>
        </w:trPr>
        <w:tc>
          <w:tcPr>
            <w:tcW w:w="79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6D5E" w:rsidRDefault="001F6D5E" w:rsidP="00270E8C">
            <w:pPr>
              <w:pStyle w:val="DefaultStyle1"/>
            </w:pPr>
            <w:r>
              <w:t>R005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F6D5E" w:rsidRDefault="001F6D5E" w:rsidP="00270E8C">
            <w:pPr>
              <w:pStyle w:val="EMPTYCELLSTYLE"/>
            </w:pPr>
          </w:p>
        </w:tc>
        <w:tc>
          <w:tcPr>
            <w:tcW w:w="116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6D5E" w:rsidRDefault="001F6D5E" w:rsidP="00270E8C">
            <w:pPr>
              <w:pStyle w:val="DefaultStyle1"/>
            </w:pPr>
            <w:r>
              <w:t>32911</w:t>
            </w:r>
          </w:p>
        </w:tc>
        <w:tc>
          <w:tcPr>
            <w:tcW w:w="556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F6D5E" w:rsidRDefault="001F6D5E" w:rsidP="00270E8C">
            <w:pPr>
              <w:pStyle w:val="DefaultStyle1"/>
            </w:pPr>
            <w:r>
              <w:t>Naknade za rad članovima predstavničkih i izvršnih tijela i upravnih vijeća</w:t>
            </w:r>
          </w:p>
        </w:tc>
        <w:tc>
          <w:tcPr>
            <w:tcW w:w="116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6D5E" w:rsidRDefault="001F6D5E" w:rsidP="00020BD3">
            <w:pPr>
              <w:pStyle w:val="DefaultStyle1"/>
              <w:jc w:val="right"/>
            </w:pPr>
            <w:r>
              <w:t>13.272,00</w:t>
            </w:r>
          </w:p>
        </w:tc>
        <w:tc>
          <w:tcPr>
            <w:tcW w:w="9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6D5E" w:rsidRDefault="001F6D5E" w:rsidP="00020BD3">
            <w:pPr>
              <w:pStyle w:val="DefaultStyle1"/>
              <w:jc w:val="right"/>
            </w:pPr>
            <w:r>
              <w:t>2.229,27</w:t>
            </w:r>
          </w:p>
        </w:tc>
        <w:tc>
          <w:tcPr>
            <w:tcW w:w="76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6D5E" w:rsidRDefault="001F6D5E" w:rsidP="00020BD3">
            <w:pPr>
              <w:pStyle w:val="DefaultStyle1"/>
              <w:jc w:val="right"/>
            </w:pPr>
            <w:r>
              <w:t>16,80%</w:t>
            </w:r>
          </w:p>
        </w:tc>
      </w:tr>
      <w:tr w:rsidR="001F6D5E" w:rsidTr="00333378">
        <w:trPr>
          <w:gridBefore w:val="2"/>
          <w:wBefore w:w="172" w:type="dxa"/>
          <w:trHeight w:hRule="exact" w:val="277"/>
        </w:trPr>
        <w:tc>
          <w:tcPr>
            <w:tcW w:w="79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6D5E" w:rsidRDefault="001F6D5E" w:rsidP="00270E8C">
            <w:pPr>
              <w:pStyle w:val="DefaultStyle1"/>
            </w:pPr>
            <w:r>
              <w:t>R009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F6D5E" w:rsidRDefault="001F6D5E" w:rsidP="00270E8C">
            <w:pPr>
              <w:pStyle w:val="EMPTYCELLSTYLE"/>
            </w:pPr>
          </w:p>
        </w:tc>
        <w:tc>
          <w:tcPr>
            <w:tcW w:w="116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6D5E" w:rsidRDefault="001F6D5E" w:rsidP="00270E8C">
            <w:pPr>
              <w:pStyle w:val="DefaultStyle1"/>
            </w:pPr>
            <w:r>
              <w:t>32931</w:t>
            </w:r>
          </w:p>
        </w:tc>
        <w:tc>
          <w:tcPr>
            <w:tcW w:w="556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F6D5E" w:rsidRDefault="001F6D5E" w:rsidP="00270E8C">
            <w:pPr>
              <w:pStyle w:val="DefaultStyle1"/>
            </w:pPr>
            <w:r>
              <w:t>Reprezentacija</w:t>
            </w:r>
          </w:p>
        </w:tc>
        <w:tc>
          <w:tcPr>
            <w:tcW w:w="116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6D5E" w:rsidRDefault="001F6D5E" w:rsidP="00020BD3">
            <w:pPr>
              <w:pStyle w:val="DefaultStyle1"/>
              <w:jc w:val="right"/>
            </w:pPr>
            <w:r>
              <w:t>8.000,00</w:t>
            </w:r>
          </w:p>
        </w:tc>
        <w:tc>
          <w:tcPr>
            <w:tcW w:w="9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6D5E" w:rsidRDefault="001F6D5E" w:rsidP="00020BD3">
            <w:pPr>
              <w:pStyle w:val="DefaultStyle1"/>
              <w:jc w:val="right"/>
            </w:pPr>
            <w:r>
              <w:t>3.149,70</w:t>
            </w:r>
          </w:p>
        </w:tc>
        <w:tc>
          <w:tcPr>
            <w:tcW w:w="76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6D5E" w:rsidRDefault="001F6D5E" w:rsidP="00020BD3">
            <w:pPr>
              <w:pStyle w:val="DefaultStyle1"/>
              <w:jc w:val="right"/>
            </w:pPr>
            <w:r>
              <w:t>39,37%</w:t>
            </w:r>
          </w:p>
        </w:tc>
      </w:tr>
    </w:tbl>
    <w:p w:rsidR="00EC30FE" w:rsidRDefault="00EC30FE" w:rsidP="00EC30FE">
      <w:pPr>
        <w:pStyle w:val="Bezproreda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317E9" w:rsidRDefault="00187D55" w:rsidP="00432595">
      <w:pPr>
        <w:pStyle w:val="Bezproreda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7D5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Aktivnost A100100 </w:t>
      </w:r>
      <w:r w:rsidR="00EC30FE" w:rsidRPr="00187D5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Predstavnička i izvršna</w:t>
      </w:r>
      <w:r w:rsidRPr="00187D5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EC30FE" w:rsidRPr="00187D5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tijela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</w:t>
      </w:r>
      <w:r w:rsidR="00EC30FE" w:rsidRPr="00187D5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odnosi se na materijalne rashode </w:t>
      </w:r>
      <w:r w:rsidR="00F751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za </w:t>
      </w:r>
      <w:r w:rsidR="008A403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webinar</w:t>
      </w:r>
      <w:r w:rsidR="00F751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u iznosu od </w:t>
      </w:r>
      <w:r w:rsidR="00F751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87,50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EUR, naknade za rad predstavničkih i izvršnih tijela u iznosu od </w:t>
      </w:r>
      <w:r w:rsidR="00F751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2.229,27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EUR te troškov</w:t>
      </w:r>
      <w:r w:rsidR="00F751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reprezentacije u visini </w:t>
      </w:r>
      <w:r w:rsidR="00F751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3.149,70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EUR. </w:t>
      </w:r>
    </w:p>
    <w:p w:rsidR="00F751ED" w:rsidRPr="00187D55" w:rsidRDefault="00F751ED" w:rsidP="00432595">
      <w:pPr>
        <w:pStyle w:val="Bezproreda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F08C4" w:rsidRPr="00EE05D7" w:rsidRDefault="00DF08C4" w:rsidP="00D922C0">
      <w:pPr>
        <w:pStyle w:val="Bezproreda"/>
        <w:jc w:val="both"/>
        <w:rPr>
          <w:rFonts w:ascii="Times New Roman" w:hAnsi="Times New Roman" w:cs="Times New Roman"/>
        </w:rPr>
      </w:pPr>
    </w:p>
    <w:p w:rsidR="005A3A5F" w:rsidRDefault="00187D55" w:rsidP="00187D55">
      <w:pPr>
        <w:pStyle w:val="Bezproreda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Program 0110</w:t>
      </w:r>
      <w:r w:rsidR="00717724" w:rsidRPr="00187D55">
        <w:rPr>
          <w:rFonts w:ascii="Times New Roman" w:hAnsi="Times New Roman" w:cs="Times New Roman"/>
          <w:b/>
          <w:sz w:val="24"/>
          <w:szCs w:val="24"/>
        </w:rPr>
        <w:t xml:space="preserve"> Upravljanje javnim financijama</w:t>
      </w:r>
      <w:r w:rsidR="007F5913" w:rsidRPr="00187D55">
        <w:rPr>
          <w:rFonts w:ascii="Times New Roman" w:hAnsi="Times New Roman" w:cs="Times New Roman"/>
          <w:sz w:val="24"/>
          <w:szCs w:val="24"/>
        </w:rPr>
        <w:t xml:space="preserve">- </w:t>
      </w:r>
      <w:r w:rsidR="007F5913" w:rsidRPr="00187D5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planirani rashodi u iznosu </w:t>
      </w:r>
      <w:r w:rsidR="00F751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353.539,22</w:t>
      </w:r>
      <w:r w:rsidR="005A3A5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EUR izvršeni su u iznosu od </w:t>
      </w:r>
      <w:r w:rsidR="00F751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192.346,22</w:t>
      </w:r>
      <w:r w:rsidR="005A3A5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EUR</w:t>
      </w:r>
      <w:r w:rsidR="007F5913" w:rsidRPr="00187D5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2F0936" w:rsidRPr="00187D5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A3A5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Realizacija programa je </w:t>
      </w:r>
      <w:r w:rsidR="00F751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54,41</w:t>
      </w:r>
      <w:r w:rsidR="005A3A5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%</w:t>
      </w:r>
      <w:r w:rsidR="007F5913" w:rsidRPr="00187D5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 odnosu na planirano.</w:t>
      </w:r>
      <w:r w:rsidR="005A3A5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Program se sastoji od aktivnosti rashodi za zaposlene te materijalni i financijski rashodi.</w:t>
      </w:r>
    </w:p>
    <w:p w:rsidR="00F716FA" w:rsidRDefault="00F716FA" w:rsidP="00F716FA">
      <w:pPr>
        <w:pStyle w:val="Opisslike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44" w:name="_Toc177466211"/>
      <w:r>
        <w:t xml:space="preserve">Tablica  </w:t>
      </w:r>
      <w:fldSimple w:instr=" SEQ Tablica_ \* ARABIC ">
        <w:r w:rsidR="00BB7A08">
          <w:rPr>
            <w:noProof/>
          </w:rPr>
          <w:t>42</w:t>
        </w:r>
      </w:fldSimple>
      <w:r w:rsidR="008A403C">
        <w:t>2</w:t>
      </w:r>
      <w:r>
        <w:t xml:space="preserve"> </w:t>
      </w:r>
      <w:r w:rsidR="004B531B">
        <w:t>Razdjel 100 -</w:t>
      </w:r>
      <w:r>
        <w:t>Program Upravljanje javnim financijama</w:t>
      </w:r>
      <w:bookmarkEnd w:id="44"/>
    </w:p>
    <w:tbl>
      <w:tblPr>
        <w:tblW w:w="106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745"/>
        <w:gridCol w:w="120"/>
        <w:gridCol w:w="1156"/>
        <w:gridCol w:w="5510"/>
        <w:gridCol w:w="1156"/>
        <w:gridCol w:w="1156"/>
        <w:gridCol w:w="759"/>
      </w:tblGrid>
      <w:tr w:rsidR="005A3A5F" w:rsidTr="005A3A5F">
        <w:trPr>
          <w:trHeight w:hRule="exact" w:val="364"/>
        </w:trPr>
        <w:tc>
          <w:tcPr>
            <w:tcW w:w="40" w:type="dxa"/>
            <w:shd w:val="clear" w:color="auto" w:fill="FFF2CC" w:themeFill="accent4" w:themeFillTint="33"/>
          </w:tcPr>
          <w:p w:rsidR="005A3A5F" w:rsidRDefault="005A3A5F" w:rsidP="005F3714">
            <w:pPr>
              <w:pStyle w:val="EMPTYCELLSTYLE"/>
            </w:pPr>
          </w:p>
        </w:tc>
        <w:tc>
          <w:tcPr>
            <w:tcW w:w="865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Pr="00333378" w:rsidRDefault="005A3A5F" w:rsidP="005F3714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Pr="00333378" w:rsidRDefault="005A3A5F" w:rsidP="005F3714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0" w:type="dxa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A3A5F" w:rsidRPr="00333378" w:rsidRDefault="005A3A5F" w:rsidP="005F3714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56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Pr="00333378" w:rsidRDefault="005A3A5F" w:rsidP="00F751ED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</w:t>
            </w:r>
            <w:r w:rsidR="00F751E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56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Pr="00333378" w:rsidRDefault="005A3A5F" w:rsidP="00F751ED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Izvršenje       202</w:t>
            </w:r>
            <w:r w:rsidR="00F751E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59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Pr="00333378" w:rsidRDefault="005A3A5F" w:rsidP="005F3714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F751ED" w:rsidTr="005A3A5F">
        <w:trPr>
          <w:trHeight w:hRule="exact" w:val="364"/>
        </w:trPr>
        <w:tc>
          <w:tcPr>
            <w:tcW w:w="40" w:type="dxa"/>
          </w:tcPr>
          <w:p w:rsidR="00F751ED" w:rsidRDefault="00F751ED" w:rsidP="005F3714">
            <w:pPr>
              <w:pStyle w:val="EMPTYCELLSTYLE"/>
            </w:pPr>
          </w:p>
        </w:tc>
        <w:tc>
          <w:tcPr>
            <w:tcW w:w="865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751ED" w:rsidRDefault="00F751ED" w:rsidP="005F3714">
            <w:pPr>
              <w:pStyle w:val="prog3"/>
            </w:pPr>
          </w:p>
        </w:tc>
        <w:tc>
          <w:tcPr>
            <w:tcW w:w="1156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751ED" w:rsidRDefault="00F751ED" w:rsidP="005F3714">
            <w:pPr>
              <w:pStyle w:val="prog3"/>
            </w:pPr>
            <w:r>
              <w:rPr>
                <w:sz w:val="16"/>
              </w:rPr>
              <w:t>Aktivnost A100100</w:t>
            </w:r>
          </w:p>
        </w:tc>
        <w:tc>
          <w:tcPr>
            <w:tcW w:w="5510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751ED" w:rsidRDefault="00F751ED" w:rsidP="005F3714">
            <w:pPr>
              <w:pStyle w:val="prog3"/>
            </w:pPr>
            <w:r>
              <w:rPr>
                <w:sz w:val="16"/>
              </w:rPr>
              <w:t>Rashodi za zaposlene</w:t>
            </w:r>
          </w:p>
        </w:tc>
        <w:tc>
          <w:tcPr>
            <w:tcW w:w="1156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751ED" w:rsidRDefault="00F751ED" w:rsidP="00020BD3">
            <w:pPr>
              <w:pStyle w:val="prog3"/>
              <w:jc w:val="right"/>
            </w:pPr>
            <w:r>
              <w:rPr>
                <w:sz w:val="16"/>
              </w:rPr>
              <w:t>169.570,00</w:t>
            </w:r>
          </w:p>
        </w:tc>
        <w:tc>
          <w:tcPr>
            <w:tcW w:w="1156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751ED" w:rsidRDefault="00F751ED" w:rsidP="00020BD3">
            <w:pPr>
              <w:pStyle w:val="prog3"/>
              <w:jc w:val="right"/>
            </w:pPr>
            <w:r>
              <w:rPr>
                <w:sz w:val="16"/>
              </w:rPr>
              <w:t>84.460,51</w:t>
            </w:r>
          </w:p>
        </w:tc>
        <w:tc>
          <w:tcPr>
            <w:tcW w:w="75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751ED" w:rsidRDefault="00F751ED" w:rsidP="00020BD3">
            <w:pPr>
              <w:pStyle w:val="prog3"/>
              <w:jc w:val="right"/>
            </w:pPr>
            <w:r>
              <w:rPr>
                <w:sz w:val="16"/>
              </w:rPr>
              <w:t>49,81%</w:t>
            </w:r>
          </w:p>
        </w:tc>
      </w:tr>
      <w:tr w:rsidR="00F751ED" w:rsidTr="005A3A5F">
        <w:trPr>
          <w:trHeight w:hRule="exact" w:val="364"/>
        </w:trPr>
        <w:tc>
          <w:tcPr>
            <w:tcW w:w="78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751ED" w:rsidRDefault="00F751ED" w:rsidP="005F3714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F751ED" w:rsidRDefault="00F751ED" w:rsidP="005F3714">
            <w:pPr>
              <w:pStyle w:val="EMPTYCELLSTYLE"/>
            </w:pPr>
          </w:p>
        </w:tc>
        <w:tc>
          <w:tcPr>
            <w:tcW w:w="115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751ED" w:rsidRDefault="00F751ED" w:rsidP="005F3714">
            <w:pPr>
              <w:pStyle w:val="DefaultStyle"/>
            </w:pPr>
            <w:r>
              <w:rPr>
                <w:sz w:val="16"/>
              </w:rPr>
              <w:t>31</w:t>
            </w:r>
          </w:p>
        </w:tc>
        <w:tc>
          <w:tcPr>
            <w:tcW w:w="551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751ED" w:rsidRDefault="00F751ED" w:rsidP="005F3714">
            <w:pPr>
              <w:pStyle w:val="DefaultStyle"/>
            </w:pPr>
            <w:r>
              <w:rPr>
                <w:sz w:val="16"/>
              </w:rPr>
              <w:t>Rashodi za zaposlene</w:t>
            </w:r>
          </w:p>
        </w:tc>
        <w:tc>
          <w:tcPr>
            <w:tcW w:w="115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751ED" w:rsidRDefault="00F751ED" w:rsidP="00020BD3">
            <w:pPr>
              <w:pStyle w:val="DefaultStyle"/>
              <w:jc w:val="right"/>
            </w:pPr>
            <w:r>
              <w:rPr>
                <w:sz w:val="16"/>
              </w:rPr>
              <w:t>169.570,00</w:t>
            </w:r>
          </w:p>
        </w:tc>
        <w:tc>
          <w:tcPr>
            <w:tcW w:w="115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751ED" w:rsidRDefault="00F751ED" w:rsidP="00020BD3">
            <w:pPr>
              <w:pStyle w:val="DefaultStyle"/>
              <w:jc w:val="right"/>
            </w:pPr>
            <w:r>
              <w:rPr>
                <w:sz w:val="16"/>
              </w:rPr>
              <w:t>84.460,51</w:t>
            </w:r>
          </w:p>
        </w:tc>
        <w:tc>
          <w:tcPr>
            <w:tcW w:w="75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751ED" w:rsidRDefault="00F751ED" w:rsidP="00020BD3">
            <w:pPr>
              <w:pStyle w:val="DefaultStyle"/>
              <w:jc w:val="right"/>
            </w:pPr>
            <w:r>
              <w:rPr>
                <w:sz w:val="16"/>
              </w:rPr>
              <w:t>49,81%</w:t>
            </w:r>
          </w:p>
        </w:tc>
      </w:tr>
      <w:tr w:rsidR="00F751ED" w:rsidTr="005A3A5F">
        <w:trPr>
          <w:trHeight w:hRule="exact" w:val="364"/>
        </w:trPr>
        <w:tc>
          <w:tcPr>
            <w:tcW w:w="78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751ED" w:rsidRDefault="00F751ED" w:rsidP="005F3714">
            <w:pPr>
              <w:pStyle w:val="DefaultStyle1"/>
            </w:pPr>
            <w:r>
              <w:t>R011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F751ED" w:rsidRDefault="00F751ED" w:rsidP="005F3714">
            <w:pPr>
              <w:pStyle w:val="EMPTYCELLSTYLE"/>
            </w:pPr>
          </w:p>
        </w:tc>
        <w:tc>
          <w:tcPr>
            <w:tcW w:w="115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751ED" w:rsidRDefault="00F751ED" w:rsidP="005F3714">
            <w:pPr>
              <w:pStyle w:val="DefaultStyle1"/>
            </w:pPr>
            <w:r>
              <w:t>31111</w:t>
            </w:r>
          </w:p>
        </w:tc>
        <w:tc>
          <w:tcPr>
            <w:tcW w:w="551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751ED" w:rsidRDefault="00F751ED" w:rsidP="005F3714">
            <w:pPr>
              <w:pStyle w:val="DefaultStyle1"/>
            </w:pPr>
            <w:r>
              <w:t>Plaće za zaposlene u općinskoj upravi</w:t>
            </w:r>
          </w:p>
        </w:tc>
        <w:tc>
          <w:tcPr>
            <w:tcW w:w="115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751ED" w:rsidRDefault="00F751ED" w:rsidP="00020BD3">
            <w:pPr>
              <w:pStyle w:val="DefaultStyle1"/>
              <w:jc w:val="right"/>
            </w:pPr>
            <w:r>
              <w:t>138.000,00</w:t>
            </w:r>
          </w:p>
        </w:tc>
        <w:tc>
          <w:tcPr>
            <w:tcW w:w="115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751ED" w:rsidRDefault="00F751ED" w:rsidP="00020BD3">
            <w:pPr>
              <w:pStyle w:val="DefaultStyle1"/>
              <w:jc w:val="right"/>
            </w:pPr>
            <w:r>
              <w:t>70.266,52</w:t>
            </w:r>
          </w:p>
        </w:tc>
        <w:tc>
          <w:tcPr>
            <w:tcW w:w="75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751ED" w:rsidRDefault="00F751ED" w:rsidP="00020BD3">
            <w:pPr>
              <w:pStyle w:val="DefaultStyle1"/>
              <w:jc w:val="right"/>
            </w:pPr>
            <w:r>
              <w:t>50,92%</w:t>
            </w:r>
          </w:p>
        </w:tc>
      </w:tr>
      <w:tr w:rsidR="00F751ED" w:rsidTr="005A3A5F">
        <w:trPr>
          <w:trHeight w:hRule="exact" w:val="364"/>
        </w:trPr>
        <w:tc>
          <w:tcPr>
            <w:tcW w:w="78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751ED" w:rsidRDefault="00F751ED" w:rsidP="005F3714">
            <w:pPr>
              <w:pStyle w:val="DefaultStyle1"/>
            </w:pPr>
            <w:r>
              <w:t>R012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F751ED" w:rsidRDefault="00F751ED" w:rsidP="005F3714">
            <w:pPr>
              <w:pStyle w:val="EMPTYCELLSTYLE"/>
            </w:pPr>
          </w:p>
        </w:tc>
        <w:tc>
          <w:tcPr>
            <w:tcW w:w="115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751ED" w:rsidRDefault="00F751ED" w:rsidP="005F3714">
            <w:pPr>
              <w:pStyle w:val="DefaultStyle1"/>
            </w:pPr>
            <w:r>
              <w:t>31212</w:t>
            </w:r>
          </w:p>
        </w:tc>
        <w:tc>
          <w:tcPr>
            <w:tcW w:w="551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751ED" w:rsidRDefault="00F751ED" w:rsidP="005F3714">
            <w:pPr>
              <w:pStyle w:val="DefaultStyle1"/>
            </w:pPr>
            <w:r>
              <w:t>Nagrade</w:t>
            </w:r>
          </w:p>
        </w:tc>
        <w:tc>
          <w:tcPr>
            <w:tcW w:w="115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751ED" w:rsidRDefault="00F751ED" w:rsidP="00020BD3">
            <w:pPr>
              <w:pStyle w:val="DefaultStyle1"/>
              <w:jc w:val="right"/>
            </w:pPr>
            <w:r>
              <w:t>2.800,00</w:t>
            </w:r>
          </w:p>
        </w:tc>
        <w:tc>
          <w:tcPr>
            <w:tcW w:w="115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751ED" w:rsidRDefault="00F751ED" w:rsidP="00020BD3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75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751ED" w:rsidRDefault="00F751ED" w:rsidP="00020BD3">
            <w:pPr>
              <w:pStyle w:val="DefaultStyle1"/>
              <w:jc w:val="right"/>
            </w:pPr>
            <w:r>
              <w:t>0,00%</w:t>
            </w:r>
          </w:p>
        </w:tc>
      </w:tr>
      <w:tr w:rsidR="00F751ED" w:rsidTr="005A3A5F">
        <w:trPr>
          <w:trHeight w:hRule="exact" w:val="364"/>
        </w:trPr>
        <w:tc>
          <w:tcPr>
            <w:tcW w:w="78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751ED" w:rsidRDefault="00F751ED" w:rsidP="005F3714">
            <w:pPr>
              <w:pStyle w:val="DefaultStyle1"/>
            </w:pPr>
            <w:r>
              <w:t>R013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F751ED" w:rsidRDefault="00F751ED" w:rsidP="005F3714">
            <w:pPr>
              <w:pStyle w:val="EMPTYCELLSTYLE"/>
            </w:pPr>
          </w:p>
        </w:tc>
        <w:tc>
          <w:tcPr>
            <w:tcW w:w="115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751ED" w:rsidRDefault="00F751ED" w:rsidP="005F3714">
            <w:pPr>
              <w:pStyle w:val="DefaultStyle1"/>
            </w:pPr>
            <w:r>
              <w:t>31213</w:t>
            </w:r>
          </w:p>
        </w:tc>
        <w:tc>
          <w:tcPr>
            <w:tcW w:w="551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751ED" w:rsidRDefault="00F751ED" w:rsidP="005F3714">
            <w:pPr>
              <w:pStyle w:val="DefaultStyle1"/>
            </w:pPr>
            <w:r>
              <w:t>Darovi  za zaposlene ( božićnica i sl.)</w:t>
            </w:r>
          </w:p>
        </w:tc>
        <w:tc>
          <w:tcPr>
            <w:tcW w:w="115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751ED" w:rsidRDefault="00F751ED" w:rsidP="00020BD3">
            <w:pPr>
              <w:pStyle w:val="DefaultStyle1"/>
              <w:jc w:val="right"/>
            </w:pPr>
            <w:r>
              <w:t>6.000,00</w:t>
            </w:r>
          </w:p>
        </w:tc>
        <w:tc>
          <w:tcPr>
            <w:tcW w:w="115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751ED" w:rsidRDefault="00F751ED" w:rsidP="00020BD3">
            <w:pPr>
              <w:pStyle w:val="DefaultStyle1"/>
              <w:jc w:val="right"/>
            </w:pPr>
            <w:r>
              <w:t>2.600,00</w:t>
            </w:r>
          </w:p>
        </w:tc>
        <w:tc>
          <w:tcPr>
            <w:tcW w:w="75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751ED" w:rsidRDefault="00F751ED" w:rsidP="00020BD3">
            <w:pPr>
              <w:pStyle w:val="DefaultStyle1"/>
              <w:jc w:val="right"/>
            </w:pPr>
            <w:r>
              <w:t>43,33%</w:t>
            </w:r>
          </w:p>
        </w:tc>
      </w:tr>
      <w:tr w:rsidR="00F751ED" w:rsidTr="005A3A5F">
        <w:trPr>
          <w:trHeight w:hRule="exact" w:val="364"/>
        </w:trPr>
        <w:tc>
          <w:tcPr>
            <w:tcW w:w="78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751ED" w:rsidRDefault="00F751ED" w:rsidP="005F3714">
            <w:pPr>
              <w:pStyle w:val="DefaultStyle1"/>
            </w:pPr>
            <w:r>
              <w:t>R015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F751ED" w:rsidRDefault="00F751ED" w:rsidP="005F3714">
            <w:pPr>
              <w:pStyle w:val="EMPTYCELLSTYLE"/>
            </w:pPr>
          </w:p>
        </w:tc>
        <w:tc>
          <w:tcPr>
            <w:tcW w:w="115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751ED" w:rsidRDefault="00F751ED" w:rsidP="005F3714">
            <w:pPr>
              <w:pStyle w:val="DefaultStyle1"/>
            </w:pPr>
            <w:r>
              <w:t>31321</w:t>
            </w:r>
          </w:p>
        </w:tc>
        <w:tc>
          <w:tcPr>
            <w:tcW w:w="551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751ED" w:rsidRDefault="00F751ED" w:rsidP="005F3714">
            <w:pPr>
              <w:pStyle w:val="DefaultStyle1"/>
            </w:pPr>
            <w:r>
              <w:t>Doprinosi za  zdravstveno osiguranje</w:t>
            </w:r>
          </w:p>
        </w:tc>
        <w:tc>
          <w:tcPr>
            <w:tcW w:w="115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751ED" w:rsidRDefault="00F751ED" w:rsidP="00020BD3">
            <w:pPr>
              <w:pStyle w:val="DefaultStyle1"/>
              <w:jc w:val="right"/>
            </w:pPr>
            <w:r>
              <w:t>22.770,00</w:t>
            </w:r>
          </w:p>
        </w:tc>
        <w:tc>
          <w:tcPr>
            <w:tcW w:w="115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751ED" w:rsidRDefault="00F751ED" w:rsidP="00020BD3">
            <w:pPr>
              <w:pStyle w:val="DefaultStyle1"/>
              <w:jc w:val="right"/>
            </w:pPr>
            <w:r>
              <w:t>11.593,99</w:t>
            </w:r>
          </w:p>
        </w:tc>
        <w:tc>
          <w:tcPr>
            <w:tcW w:w="75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751ED" w:rsidRDefault="00F751ED" w:rsidP="00020BD3">
            <w:pPr>
              <w:pStyle w:val="DefaultStyle1"/>
              <w:jc w:val="right"/>
            </w:pPr>
            <w:r>
              <w:t>50,92%</w:t>
            </w:r>
          </w:p>
        </w:tc>
      </w:tr>
    </w:tbl>
    <w:p w:rsidR="005A3A5F" w:rsidRDefault="005A3A5F" w:rsidP="00187D55">
      <w:pPr>
        <w:pStyle w:val="Bezproreda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A3A5F" w:rsidRDefault="005A3A5F" w:rsidP="00187D55">
      <w:pPr>
        <w:pStyle w:val="Bezproreda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A3A5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Aktivnost A100100 Rashodi za zaposlene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planirani rashodi u visini </w:t>
      </w:r>
      <w:r w:rsidR="00F751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169.570,00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EUR izvršeni su u iznosu o</w:t>
      </w:r>
      <w:r w:rsidR="00F716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 </w:t>
      </w:r>
      <w:r w:rsidR="00F751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84.460,51 EUR</w:t>
      </w:r>
      <w:r w:rsidR="00F716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što je realizacija </w:t>
      </w:r>
      <w:r w:rsidR="00F751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49,81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% od plana. Rashodi se odnose na plaće zaposlenih u općinskoj upravi u visini </w:t>
      </w:r>
      <w:r w:rsidR="00F751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70.266,52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EUR, troškove uskrsnica u visini 2.</w:t>
      </w:r>
      <w:r w:rsidR="00F751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600,00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EUR i doprinose za obvezno zdravstveno osiguranje u visini </w:t>
      </w:r>
      <w:r w:rsidR="00F751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11.593,99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EUR.</w:t>
      </w:r>
    </w:p>
    <w:p w:rsidR="00F751ED" w:rsidRDefault="00F751ED" w:rsidP="00187D55">
      <w:pPr>
        <w:pStyle w:val="Bezproreda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A3A5F" w:rsidRDefault="00F716FA" w:rsidP="00F716FA">
      <w:pPr>
        <w:pStyle w:val="Opisslike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45" w:name="_Toc177466212"/>
      <w:r>
        <w:t xml:space="preserve">Tablica  </w:t>
      </w:r>
      <w:fldSimple w:instr=" SEQ Tablica_ \* ARABIC ">
        <w:r w:rsidR="00BB7A08">
          <w:rPr>
            <w:noProof/>
          </w:rPr>
          <w:t>43</w:t>
        </w:r>
      </w:fldSimple>
      <w:r w:rsidR="00997746">
        <w:t>3</w:t>
      </w:r>
      <w:r>
        <w:t xml:space="preserve"> </w:t>
      </w:r>
      <w:r w:rsidR="004B531B">
        <w:t>Razdjel 100 -</w:t>
      </w:r>
      <w:r>
        <w:t>Program Upravljanje javnim financijama – aktivnost materijalni i financijski rashodi</w:t>
      </w:r>
      <w:bookmarkEnd w:id="45"/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699"/>
        <w:gridCol w:w="40"/>
        <w:gridCol w:w="80"/>
        <w:gridCol w:w="1083"/>
        <w:gridCol w:w="5160"/>
        <w:gridCol w:w="1083"/>
        <w:gridCol w:w="1083"/>
        <w:gridCol w:w="948"/>
      </w:tblGrid>
      <w:tr w:rsidR="005A3A5F" w:rsidRPr="00217143" w:rsidTr="008878ED">
        <w:trPr>
          <w:trHeight w:hRule="exact" w:val="367"/>
        </w:trPr>
        <w:tc>
          <w:tcPr>
            <w:tcW w:w="40" w:type="dxa"/>
          </w:tcPr>
          <w:p w:rsidR="005A3A5F" w:rsidRPr="00217143" w:rsidRDefault="005A3A5F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Pr="00217143" w:rsidRDefault="005A3A5F" w:rsidP="005F3714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Pr="00217143" w:rsidRDefault="005A3A5F" w:rsidP="005F3714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A3A5F" w:rsidRPr="00217143" w:rsidRDefault="005A3A5F" w:rsidP="005F3714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083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Pr="00217143" w:rsidRDefault="005A3A5F" w:rsidP="008878ED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</w:t>
            </w:r>
            <w:r w:rsidR="008878E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83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Pr="00217143" w:rsidRDefault="008878ED" w:rsidP="005F3714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Izvršenje       2024</w:t>
            </w:r>
            <w:r w:rsidR="005A3A5F" w:rsidRPr="002171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48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Pr="00217143" w:rsidRDefault="005A3A5F" w:rsidP="005F3714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8878ED" w:rsidRPr="00217143" w:rsidTr="008878ED">
        <w:trPr>
          <w:trHeight w:hRule="exact" w:val="367"/>
        </w:trPr>
        <w:tc>
          <w:tcPr>
            <w:tcW w:w="40" w:type="dxa"/>
          </w:tcPr>
          <w:p w:rsidR="008878ED" w:rsidRPr="00217143" w:rsidRDefault="008878ED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prog3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prog3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  <w:sz w:val="16"/>
              </w:rPr>
              <w:t>Aktivnost A100110</w:t>
            </w:r>
          </w:p>
        </w:tc>
        <w:tc>
          <w:tcPr>
            <w:tcW w:w="5160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78ED" w:rsidRPr="00217143" w:rsidRDefault="008878ED" w:rsidP="00052905">
            <w:pPr>
              <w:pStyle w:val="prog3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  <w:sz w:val="16"/>
              </w:rPr>
              <w:t>Materijalni i financijski rashodi</w:t>
            </w:r>
          </w:p>
        </w:tc>
        <w:tc>
          <w:tcPr>
            <w:tcW w:w="1083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prog3"/>
              <w:jc w:val="right"/>
            </w:pPr>
            <w:r>
              <w:rPr>
                <w:sz w:val="16"/>
              </w:rPr>
              <w:t>183.969,22</w:t>
            </w:r>
          </w:p>
        </w:tc>
        <w:tc>
          <w:tcPr>
            <w:tcW w:w="1083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prog3"/>
              <w:jc w:val="right"/>
            </w:pPr>
            <w:r>
              <w:rPr>
                <w:sz w:val="16"/>
              </w:rPr>
              <w:t>107.885,71</w:t>
            </w:r>
          </w:p>
        </w:tc>
        <w:tc>
          <w:tcPr>
            <w:tcW w:w="948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prog3"/>
              <w:jc w:val="right"/>
            </w:pPr>
            <w:r>
              <w:rPr>
                <w:sz w:val="16"/>
              </w:rPr>
              <w:t>58,64%</w:t>
            </w:r>
          </w:p>
        </w:tc>
      </w:tr>
      <w:tr w:rsidR="008878ED" w:rsidRPr="00217143" w:rsidTr="008878ED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878ED" w:rsidRPr="00217143" w:rsidRDefault="008878ED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"/>
              <w:rPr>
                <w:rFonts w:ascii="Times New Roman" w:hAnsi="Times New Roman" w:cs="Times New Roman"/>
                <w:b/>
              </w:rPr>
            </w:pPr>
            <w:r w:rsidRPr="00217143">
              <w:rPr>
                <w:rFonts w:ascii="Times New Roman" w:hAnsi="Times New Roman" w:cs="Times New Roman"/>
                <w:b/>
                <w:sz w:val="16"/>
              </w:rPr>
              <w:t>32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78ED" w:rsidRPr="00217143" w:rsidRDefault="008878ED" w:rsidP="00052905">
            <w:pPr>
              <w:pStyle w:val="DefaultStyle"/>
              <w:rPr>
                <w:rFonts w:ascii="Times New Roman" w:hAnsi="Times New Roman" w:cs="Times New Roman"/>
                <w:b/>
              </w:rPr>
            </w:pPr>
            <w:r w:rsidRPr="00217143">
              <w:rPr>
                <w:rFonts w:ascii="Times New Roman" w:hAnsi="Times New Roman" w:cs="Times New Roman"/>
                <w:b/>
                <w:sz w:val="16"/>
              </w:rPr>
              <w:t>Materijalni rashodi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"/>
              <w:jc w:val="right"/>
            </w:pPr>
            <w:r>
              <w:rPr>
                <w:sz w:val="16"/>
              </w:rPr>
              <w:t>183.669,22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"/>
              <w:jc w:val="right"/>
            </w:pPr>
            <w:r>
              <w:rPr>
                <w:sz w:val="16"/>
              </w:rPr>
              <w:t>107.036,37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"/>
              <w:jc w:val="right"/>
            </w:pPr>
            <w:r>
              <w:rPr>
                <w:sz w:val="16"/>
              </w:rPr>
              <w:t>58,28%</w:t>
            </w:r>
          </w:p>
        </w:tc>
      </w:tr>
      <w:tr w:rsidR="008878ED" w:rsidRPr="00217143" w:rsidTr="008878ED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R018</w:t>
            </w: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878ED" w:rsidRPr="00217143" w:rsidRDefault="008878ED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32121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Naknade za prijevoz na posao i s posla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4.500,00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1.264,84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28,11%</w:t>
            </w:r>
          </w:p>
        </w:tc>
      </w:tr>
      <w:tr w:rsidR="008878ED" w:rsidRPr="00217143" w:rsidTr="008878ED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R019</w:t>
            </w: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878ED" w:rsidRPr="00217143" w:rsidRDefault="008878ED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32211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Uredski materijal za općinsku upravu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2.000,00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639,58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31,98%</w:t>
            </w:r>
          </w:p>
        </w:tc>
      </w:tr>
      <w:tr w:rsidR="008878ED" w:rsidRPr="00217143" w:rsidTr="008878ED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R020</w:t>
            </w: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878ED" w:rsidRPr="00217143" w:rsidRDefault="008878ED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32212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Literatura (publikacije, časopisi, glasila, knjige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1.991,00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540,00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27,12%</w:t>
            </w:r>
          </w:p>
        </w:tc>
      </w:tr>
      <w:tr w:rsidR="008878ED" w:rsidRPr="00217143" w:rsidTr="008878ED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R021</w:t>
            </w: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878ED" w:rsidRPr="00217143" w:rsidRDefault="008878ED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32214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Materijal i sredstva za čišćenje i održavanje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1.400,00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699,70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49,98%</w:t>
            </w:r>
          </w:p>
        </w:tc>
      </w:tr>
      <w:tr w:rsidR="008878ED" w:rsidRPr="00217143" w:rsidTr="008878ED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R022</w:t>
            </w: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878ED" w:rsidRPr="00217143" w:rsidRDefault="008878ED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32219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Ostali materijal za potrebe redovnog poslovanja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100,00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0,00%</w:t>
            </w:r>
          </w:p>
        </w:tc>
      </w:tr>
      <w:tr w:rsidR="008878ED" w:rsidRPr="00217143" w:rsidTr="008878ED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R023</w:t>
            </w: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878ED" w:rsidRPr="00217143" w:rsidRDefault="008878ED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32231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Električna energija za redovne potrebe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10.000,00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1.765,73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17,66%</w:t>
            </w:r>
          </w:p>
        </w:tc>
      </w:tr>
      <w:tr w:rsidR="008878ED" w:rsidRPr="00217143" w:rsidTr="008878ED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R188</w:t>
            </w: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878ED" w:rsidRPr="00217143" w:rsidRDefault="008878ED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32233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Plin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8.000,00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3.106,17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38,83%</w:t>
            </w:r>
          </w:p>
        </w:tc>
      </w:tr>
      <w:tr w:rsidR="008878ED" w:rsidRPr="00217143" w:rsidTr="008878ED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R024</w:t>
            </w: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878ED" w:rsidRPr="00217143" w:rsidRDefault="008878ED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32234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Motorni benzin i dizel gorivo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5.000,00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2.146,93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42,94%</w:t>
            </w:r>
          </w:p>
        </w:tc>
      </w:tr>
      <w:tr w:rsidR="008878ED" w:rsidRPr="00217143" w:rsidTr="008878ED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R025</w:t>
            </w: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878ED" w:rsidRPr="00217143" w:rsidRDefault="008878ED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32241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Materijal i dijelovi za tekuće i inv.održavanje gr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500,00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750,00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150,00%</w:t>
            </w:r>
          </w:p>
        </w:tc>
      </w:tr>
      <w:tr w:rsidR="008878ED" w:rsidRPr="00217143" w:rsidTr="008878ED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R026</w:t>
            </w: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878ED" w:rsidRPr="00217143" w:rsidRDefault="008878ED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32242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Materijal i dijelovi za tekuće i inv.održavanje op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3.500,00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1.895,98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54,17%</w:t>
            </w:r>
          </w:p>
        </w:tc>
      </w:tr>
      <w:tr w:rsidR="008878ED" w:rsidRPr="00217143" w:rsidTr="008878ED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R027</w:t>
            </w: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878ED" w:rsidRPr="00217143" w:rsidRDefault="008878ED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32251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Sitni inventar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2.500,00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1.755,35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70,21%</w:t>
            </w:r>
          </w:p>
        </w:tc>
      </w:tr>
      <w:tr w:rsidR="008878ED" w:rsidRPr="00217143" w:rsidTr="008878ED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R028</w:t>
            </w: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878ED" w:rsidRPr="00217143" w:rsidRDefault="008878ED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32311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Usluge telefona, telefaksa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8.300,00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3.503,30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42,21%</w:t>
            </w:r>
          </w:p>
        </w:tc>
      </w:tr>
      <w:tr w:rsidR="008878ED" w:rsidRPr="00217143" w:rsidTr="008878ED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R029</w:t>
            </w: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878ED" w:rsidRPr="00217143" w:rsidRDefault="008878ED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32313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Poštarina (pisma, tiskanice i sl.)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2.200,00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1.383,99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62,91%</w:t>
            </w:r>
          </w:p>
        </w:tc>
      </w:tr>
      <w:tr w:rsidR="008878ED" w:rsidRPr="00217143" w:rsidTr="008878ED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R031</w:t>
            </w: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878ED" w:rsidRPr="00217143" w:rsidRDefault="008878ED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32322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Usluge tekućeg  i invest. održavanja opreme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6.000,00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4.981,69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83,03%</w:t>
            </w:r>
          </w:p>
        </w:tc>
      </w:tr>
      <w:tr w:rsidR="008878ED" w:rsidRPr="00217143" w:rsidTr="008878ED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lastRenderedPageBreak/>
              <w:t>R032</w:t>
            </w: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878ED" w:rsidRPr="00217143" w:rsidRDefault="008878ED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32332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Objave u tisku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4.000,00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2.492,50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62,31%</w:t>
            </w:r>
          </w:p>
        </w:tc>
      </w:tr>
      <w:tr w:rsidR="008878ED" w:rsidRPr="00217143" w:rsidTr="008878ED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R033</w:t>
            </w: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878ED" w:rsidRPr="00217143" w:rsidRDefault="008878ED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32339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Ostale usluge promidžbe i informiranja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3.320,00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1.659,36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49,98%</w:t>
            </w:r>
          </w:p>
        </w:tc>
      </w:tr>
      <w:tr w:rsidR="008878ED" w:rsidRPr="00217143" w:rsidTr="008878ED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R034</w:t>
            </w: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878ED" w:rsidRPr="00217143" w:rsidRDefault="008878ED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32341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Opskrba vodom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565,00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231,92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41,05%</w:t>
            </w:r>
          </w:p>
        </w:tc>
      </w:tr>
      <w:tr w:rsidR="008878ED" w:rsidRPr="00217143" w:rsidTr="008878ED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R425</w:t>
            </w: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878ED" w:rsidRPr="00217143" w:rsidRDefault="008878ED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32349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Usluge zbrinjavanja životinjskih nusproizvoda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100,00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0,00%</w:t>
            </w:r>
          </w:p>
        </w:tc>
      </w:tr>
      <w:tr w:rsidR="008878ED" w:rsidRPr="00217143" w:rsidTr="008878ED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R036</w:t>
            </w: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878ED" w:rsidRPr="00217143" w:rsidRDefault="008878ED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32361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Obvezni i preventivni zdravstveni pregledi zaposle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680,88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0,00%</w:t>
            </w:r>
          </w:p>
        </w:tc>
      </w:tr>
      <w:tr w:rsidR="008878ED" w:rsidRPr="00217143" w:rsidTr="008878ED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R038</w:t>
            </w: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878ED" w:rsidRPr="00217143" w:rsidRDefault="008878ED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32372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Ugovori o djelu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1.900,00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1.402,82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73,83%</w:t>
            </w:r>
          </w:p>
        </w:tc>
      </w:tr>
      <w:tr w:rsidR="008878ED" w:rsidRPr="00217143" w:rsidTr="008878ED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R039</w:t>
            </w: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878ED" w:rsidRPr="00217143" w:rsidRDefault="008878ED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32373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Usluge odvjetnika i pravnog savjetovanja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1.500,00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0,00%</w:t>
            </w:r>
          </w:p>
        </w:tc>
      </w:tr>
      <w:tr w:rsidR="008878ED" w:rsidRPr="00217143" w:rsidTr="008878ED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R040</w:t>
            </w: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878ED" w:rsidRPr="00217143" w:rsidRDefault="008878ED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32375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Geodetsko-katastarske usluge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9.500,00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3.362,50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35,39%</w:t>
            </w:r>
          </w:p>
        </w:tc>
      </w:tr>
      <w:tr w:rsidR="008878ED" w:rsidRPr="00217143" w:rsidTr="008878ED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R041</w:t>
            </w: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878ED" w:rsidRPr="00217143" w:rsidRDefault="008878ED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32376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Usluge vještačenja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2.654,00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1.102,17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41,53%</w:t>
            </w:r>
          </w:p>
        </w:tc>
      </w:tr>
      <w:tr w:rsidR="008878ED" w:rsidRPr="00217143" w:rsidTr="008878ED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R205</w:t>
            </w: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878ED" w:rsidRPr="00217143" w:rsidRDefault="008878ED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32377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Usluge poslova zaštite na radu i zaštite od požara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1.750,00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0,00%</w:t>
            </w:r>
          </w:p>
        </w:tc>
      </w:tr>
      <w:tr w:rsidR="008878ED" w:rsidRPr="00217143" w:rsidTr="008878ED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R042</w:t>
            </w: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878ED" w:rsidRPr="00217143" w:rsidRDefault="008878ED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32379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Ostale intelektualne usluge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60.000,00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48.919,38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81,53%</w:t>
            </w:r>
          </w:p>
        </w:tc>
      </w:tr>
      <w:tr w:rsidR="008878ED" w:rsidRPr="00217143" w:rsidTr="008878ED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R043</w:t>
            </w: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878ED" w:rsidRPr="00217143" w:rsidRDefault="008878ED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32389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Računalne usluge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20.000,00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7.660,50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38,30%</w:t>
            </w:r>
          </w:p>
        </w:tc>
      </w:tr>
      <w:tr w:rsidR="008878ED" w:rsidRPr="00217143" w:rsidTr="008878ED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R044</w:t>
            </w: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878ED" w:rsidRPr="00217143" w:rsidRDefault="008878ED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32391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Grafičke i tiskarske usluge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200,00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0,00%</w:t>
            </w:r>
          </w:p>
        </w:tc>
      </w:tr>
      <w:tr w:rsidR="008878ED" w:rsidRPr="00217143" w:rsidTr="008878ED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R045</w:t>
            </w: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878ED" w:rsidRPr="00217143" w:rsidRDefault="008878ED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32399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Ostale nespomenute usluge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8.500,00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2.485,61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29,24%</w:t>
            </w:r>
          </w:p>
        </w:tc>
      </w:tr>
      <w:tr w:rsidR="008878ED" w:rsidRPr="00217143" w:rsidTr="008878ED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R046</w:t>
            </w: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878ED" w:rsidRPr="00217143" w:rsidRDefault="008878ED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32922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Premije osiguranja imovine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4.028,00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2.955,66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73,38%</w:t>
            </w:r>
          </w:p>
        </w:tc>
      </w:tr>
      <w:tr w:rsidR="008878ED" w:rsidRPr="00217143" w:rsidTr="008878ED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R047</w:t>
            </w: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878ED" w:rsidRPr="00217143" w:rsidRDefault="008878ED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32923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Premije osiguranja zaposlenih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210,34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666,26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316,75%</w:t>
            </w:r>
          </w:p>
        </w:tc>
      </w:tr>
      <w:tr w:rsidR="008878ED" w:rsidRPr="00217143" w:rsidTr="008878ED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R048</w:t>
            </w: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878ED" w:rsidRPr="00217143" w:rsidRDefault="008878ED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32941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Tuzemne članarine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7.100,00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5.843,10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82,30%</w:t>
            </w:r>
          </w:p>
        </w:tc>
      </w:tr>
      <w:tr w:rsidR="008878ED" w:rsidRPr="00217143" w:rsidTr="008878ED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R049</w:t>
            </w: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878ED" w:rsidRPr="00217143" w:rsidRDefault="008878ED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32999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Izdaci po sudskim presudama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1.000,00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0,00%</w:t>
            </w:r>
          </w:p>
        </w:tc>
      </w:tr>
      <w:tr w:rsidR="008878ED" w:rsidRPr="00217143" w:rsidTr="008878ED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R050</w:t>
            </w: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878ED" w:rsidRPr="00217143" w:rsidRDefault="008878ED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32999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Ostali nespomenuti rashodi poslovanja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200,00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3.352,98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1.676,49%</w:t>
            </w:r>
          </w:p>
        </w:tc>
      </w:tr>
      <w:tr w:rsidR="008878ED" w:rsidRPr="00217143" w:rsidTr="008878ED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R051</w:t>
            </w: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878ED" w:rsidRPr="00217143" w:rsidRDefault="008878ED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32999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78ED" w:rsidRPr="00217143" w:rsidRDefault="008878ED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Slivna vodna naknada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470,00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468,35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99,65%</w:t>
            </w:r>
          </w:p>
        </w:tc>
      </w:tr>
      <w:tr w:rsidR="008878ED" w:rsidRPr="00217143" w:rsidTr="008878ED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"/>
            </w:pP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878ED" w:rsidRDefault="008878ED" w:rsidP="00020BD3">
            <w:pPr>
              <w:pStyle w:val="EMPTYCELLSTYLE"/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8878ED" w:rsidRDefault="008878ED" w:rsidP="00020BD3">
            <w:pPr>
              <w:pStyle w:val="DefaultStyle"/>
              <w:rPr>
                <w:b/>
              </w:rPr>
            </w:pPr>
            <w:r w:rsidRPr="008878ED">
              <w:rPr>
                <w:b/>
                <w:sz w:val="16"/>
              </w:rPr>
              <w:t>34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78ED" w:rsidRPr="008878ED" w:rsidRDefault="008878ED" w:rsidP="00020BD3">
            <w:pPr>
              <w:pStyle w:val="DefaultStyle"/>
              <w:rPr>
                <w:b/>
              </w:rPr>
            </w:pPr>
            <w:r w:rsidRPr="008878ED">
              <w:rPr>
                <w:b/>
                <w:sz w:val="16"/>
              </w:rPr>
              <w:t>Financijski rashodi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8878ED" w:rsidRDefault="008878ED" w:rsidP="00020BD3">
            <w:pPr>
              <w:pStyle w:val="DefaultStyle"/>
              <w:jc w:val="right"/>
              <w:rPr>
                <w:b/>
              </w:rPr>
            </w:pPr>
            <w:r w:rsidRPr="008878ED">
              <w:rPr>
                <w:b/>
                <w:sz w:val="16"/>
              </w:rPr>
              <w:t>300,00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8878ED" w:rsidRDefault="008878ED" w:rsidP="00020BD3">
            <w:pPr>
              <w:pStyle w:val="DefaultStyle"/>
              <w:jc w:val="right"/>
              <w:rPr>
                <w:b/>
              </w:rPr>
            </w:pPr>
            <w:r w:rsidRPr="008878ED">
              <w:rPr>
                <w:b/>
                <w:sz w:val="16"/>
              </w:rPr>
              <w:t>283,94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Pr="008878ED" w:rsidRDefault="008878ED" w:rsidP="00020BD3">
            <w:pPr>
              <w:pStyle w:val="DefaultStyle"/>
              <w:jc w:val="right"/>
              <w:rPr>
                <w:b/>
              </w:rPr>
            </w:pPr>
            <w:r w:rsidRPr="008878ED">
              <w:rPr>
                <w:b/>
                <w:sz w:val="16"/>
              </w:rPr>
              <w:t>94,65%</w:t>
            </w:r>
          </w:p>
        </w:tc>
      </w:tr>
      <w:tr w:rsidR="008878ED" w:rsidRPr="00217143" w:rsidTr="008878ED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</w:pPr>
            <w:r>
              <w:t>R496</w:t>
            </w: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878ED" w:rsidRDefault="008878ED" w:rsidP="00020BD3">
            <w:pPr>
              <w:pStyle w:val="EMPTYCELLSTYLE"/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</w:pPr>
            <w:r>
              <w:t>34233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78ED" w:rsidRDefault="008878ED" w:rsidP="00020BD3">
            <w:pPr>
              <w:pStyle w:val="DefaultStyle1"/>
            </w:pPr>
            <w:r>
              <w:t>KAMATE ZA PRIMLJENE KREDITE OD TUZ. FIN. INSTITUCIJA IZVAN JAVNOG SEKTORA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80,33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0,00%</w:t>
            </w:r>
          </w:p>
        </w:tc>
      </w:tr>
      <w:tr w:rsidR="008878ED" w:rsidRPr="00217143" w:rsidTr="008878ED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</w:pPr>
            <w:r>
              <w:t>R052</w:t>
            </w: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878ED" w:rsidRDefault="008878ED" w:rsidP="00020BD3">
            <w:pPr>
              <w:pStyle w:val="EMPTYCELLSTYLE"/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</w:pPr>
            <w:r>
              <w:t>34312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78ED" w:rsidRDefault="008878ED" w:rsidP="00020BD3">
            <w:pPr>
              <w:pStyle w:val="DefaultStyle1"/>
            </w:pPr>
            <w:r>
              <w:t>Usluge platnog prometa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300,00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203,61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67,87%</w:t>
            </w:r>
          </w:p>
        </w:tc>
      </w:tr>
      <w:tr w:rsidR="008878ED" w:rsidRPr="00217143" w:rsidTr="008878ED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"/>
            </w:pP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878ED" w:rsidRDefault="008878ED" w:rsidP="00020BD3">
            <w:pPr>
              <w:pStyle w:val="EMPTYCELLSTYLE"/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"/>
            </w:pPr>
            <w:r>
              <w:rPr>
                <w:sz w:val="16"/>
              </w:rPr>
              <w:t>38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78ED" w:rsidRDefault="008878ED" w:rsidP="00020BD3">
            <w:pPr>
              <w:pStyle w:val="DefaultStyle"/>
            </w:pPr>
            <w:r>
              <w:rPr>
                <w:sz w:val="16"/>
              </w:rPr>
              <w:t>Ostali rashodi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"/>
              <w:jc w:val="right"/>
            </w:pPr>
            <w:r>
              <w:rPr>
                <w:sz w:val="16"/>
              </w:rPr>
              <w:t>565,40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8878ED" w:rsidRPr="00217143" w:rsidTr="008878ED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</w:pPr>
            <w:r>
              <w:t>R443-1</w:t>
            </w: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878ED" w:rsidRDefault="008878ED" w:rsidP="00020BD3">
            <w:pPr>
              <w:pStyle w:val="EMPTYCELLSTYLE"/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</w:pPr>
            <w:r>
              <w:t>38319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78ED" w:rsidRDefault="008878ED" w:rsidP="00020BD3">
            <w:pPr>
              <w:pStyle w:val="DefaultStyle1"/>
            </w:pPr>
            <w:r>
              <w:t>Ostale naknade šteta pravnim i fizičkim osobama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565,40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78ED" w:rsidRDefault="008878ED" w:rsidP="00020BD3">
            <w:pPr>
              <w:pStyle w:val="DefaultStyle1"/>
              <w:jc w:val="right"/>
            </w:pPr>
            <w:r>
              <w:t>0,00%</w:t>
            </w:r>
          </w:p>
        </w:tc>
      </w:tr>
    </w:tbl>
    <w:p w:rsidR="00187D55" w:rsidRDefault="00187D55" w:rsidP="00187D55">
      <w:pPr>
        <w:pStyle w:val="Bezproreda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20BD3" w:rsidRDefault="00020BD3" w:rsidP="00187D55">
      <w:pPr>
        <w:pStyle w:val="Bezproreda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B7868" w:rsidRDefault="00217143" w:rsidP="00217143">
      <w:pPr>
        <w:pStyle w:val="Bezproreda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1714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Aktivnost A100110 </w:t>
      </w:r>
      <w:r w:rsidR="008B7868" w:rsidRPr="0021714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Materijalni i financijski rashodi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</w:t>
      </w:r>
      <w:r w:rsidR="008B7868" w:rsidRPr="002171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planirani rashodi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u iznosu </w:t>
      </w:r>
      <w:r w:rsidR="008878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183.969,22</w:t>
      </w:r>
      <w:r w:rsidR="005F37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EUR realizirani su u iznosu od </w:t>
      </w:r>
      <w:r w:rsidR="008878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107.885,71</w:t>
      </w:r>
      <w:r w:rsidR="005F37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EUR ili </w:t>
      </w:r>
      <w:r w:rsidR="008878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58,64</w:t>
      </w:r>
      <w:r w:rsidR="005F37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% od plana. Materijalni rashodi ostvareni su u iznosu od </w:t>
      </w:r>
      <w:r w:rsidR="008878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107.036,37</w:t>
      </w:r>
      <w:r w:rsidR="005F37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EUR</w:t>
      </w:r>
      <w:r w:rsidR="00DA43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Financijski rashodi ostvareni su u visini </w:t>
      </w:r>
      <w:r w:rsidR="008878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94,65</w:t>
      </w:r>
      <w:r w:rsidR="00DA43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% od plana, odnosno u visini </w:t>
      </w:r>
      <w:r w:rsidR="008878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283,94</w:t>
      </w:r>
      <w:r w:rsidR="00DA43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EUR. </w:t>
      </w:r>
      <w:r w:rsidR="008878ED">
        <w:rPr>
          <w:rFonts w:ascii="Times New Roman" w:hAnsi="Times New Roman" w:cs="Times New Roman"/>
        </w:rPr>
        <w:t>Naknada štete u iznosu od 565,40 odnosi se na naknadu</w:t>
      </w:r>
      <w:r w:rsidR="008878ED" w:rsidRPr="00AE5E1F">
        <w:rPr>
          <w:rFonts w:ascii="Times New Roman" w:hAnsi="Times New Roman" w:cs="Times New Roman"/>
        </w:rPr>
        <w:t xml:space="preserve"> za oduzeto</w:t>
      </w:r>
      <w:r w:rsidR="008878ED">
        <w:rPr>
          <w:rFonts w:ascii="Times New Roman" w:hAnsi="Times New Roman" w:cs="Times New Roman"/>
        </w:rPr>
        <w:t xml:space="preserve"> </w:t>
      </w:r>
      <w:r w:rsidR="008878ED" w:rsidRPr="00AE5E1F">
        <w:rPr>
          <w:rFonts w:ascii="Times New Roman" w:hAnsi="Times New Roman" w:cs="Times New Roman"/>
        </w:rPr>
        <w:t>zemljište po izvansudskoj nagodbi</w:t>
      </w:r>
      <w:r w:rsidR="008878ED">
        <w:rPr>
          <w:rFonts w:ascii="Times New Roman" w:hAnsi="Times New Roman" w:cs="Times New Roman"/>
        </w:rPr>
        <w:t>.</w:t>
      </w:r>
    </w:p>
    <w:p w:rsidR="00020BD3" w:rsidRDefault="00020BD3" w:rsidP="00217143">
      <w:pPr>
        <w:pStyle w:val="Bezproreda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32B56" w:rsidRPr="00020BD3" w:rsidRDefault="00432B56" w:rsidP="00217143">
      <w:pPr>
        <w:pStyle w:val="Bezproreda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0BD3">
        <w:rPr>
          <w:rFonts w:ascii="Times New Roman" w:hAnsi="Times New Roman" w:cs="Times New Roman"/>
          <w:b/>
          <w:sz w:val="24"/>
          <w:szCs w:val="24"/>
        </w:rPr>
        <w:t xml:space="preserve">Program 0120 Komunalna djelatnost </w:t>
      </w:r>
      <w:r w:rsidRPr="00020BD3">
        <w:rPr>
          <w:rFonts w:ascii="Times New Roman" w:hAnsi="Times New Roman" w:cs="Times New Roman"/>
          <w:sz w:val="24"/>
          <w:szCs w:val="24"/>
        </w:rPr>
        <w:t xml:space="preserve">- planirani rashodi u iznosu </w:t>
      </w:r>
      <w:r w:rsidR="00020BD3" w:rsidRPr="00020BD3">
        <w:rPr>
          <w:rFonts w:ascii="Times New Roman" w:hAnsi="Times New Roman" w:cs="Times New Roman"/>
          <w:sz w:val="24"/>
          <w:szCs w:val="24"/>
        </w:rPr>
        <w:t>108.895,04</w:t>
      </w:r>
      <w:r w:rsidRPr="00020BD3">
        <w:rPr>
          <w:rFonts w:ascii="Times New Roman" w:hAnsi="Times New Roman" w:cs="Times New Roman"/>
          <w:sz w:val="24"/>
          <w:szCs w:val="24"/>
        </w:rPr>
        <w:t xml:space="preserve"> EUR izvršeni su u iznosu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od </w:t>
      </w:r>
      <w:r w:rsidR="00020B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42.909,23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EUR</w:t>
      </w:r>
      <w:r w:rsidRPr="00187D5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Realizacija programa je </w:t>
      </w:r>
      <w:r w:rsidR="00020B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39,40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%</w:t>
      </w:r>
      <w:r w:rsidRPr="00187D5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 odnosu na planirano.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Program se sastoji od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aktivnosti održavanja objekata komunalne infrastrukture, javnih površina, zaštite okoliša i ostalih komunalnih poslova.</w:t>
      </w:r>
    </w:p>
    <w:p w:rsidR="00020BD3" w:rsidRDefault="00020BD3" w:rsidP="00217143">
      <w:pPr>
        <w:pStyle w:val="Bezproreda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32B56" w:rsidRDefault="00E820FD" w:rsidP="00E820FD">
      <w:pPr>
        <w:pStyle w:val="Opisslike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46" w:name="_Toc177466213"/>
      <w:r>
        <w:t xml:space="preserve">Tablica  </w:t>
      </w:r>
      <w:fldSimple w:instr=" SEQ Tablica_ \* ARABIC ">
        <w:r w:rsidR="00BB7A08">
          <w:rPr>
            <w:noProof/>
          </w:rPr>
          <w:t>44</w:t>
        </w:r>
      </w:fldSimple>
      <w:r w:rsidR="00B35A5A">
        <w:t>4</w:t>
      </w:r>
      <w:r w:rsidR="004B531B">
        <w:t xml:space="preserve"> Razdjel 100 - </w:t>
      </w:r>
      <w:r>
        <w:t xml:space="preserve"> Program Komunalna djelatnost</w:t>
      </w:r>
      <w:bookmarkEnd w:id="46"/>
    </w:p>
    <w:tbl>
      <w:tblPr>
        <w:tblW w:w="10632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669"/>
        <w:gridCol w:w="201"/>
        <w:gridCol w:w="120"/>
        <w:gridCol w:w="1147"/>
        <w:gridCol w:w="5463"/>
        <w:gridCol w:w="1147"/>
        <w:gridCol w:w="1147"/>
        <w:gridCol w:w="698"/>
      </w:tblGrid>
      <w:tr w:rsidR="00432B56" w:rsidTr="00432B56">
        <w:trPr>
          <w:trHeight w:hRule="exact" w:val="533"/>
        </w:trPr>
        <w:tc>
          <w:tcPr>
            <w:tcW w:w="40" w:type="dxa"/>
            <w:shd w:val="clear" w:color="auto" w:fill="FFF2CC" w:themeFill="accent4" w:themeFillTint="33"/>
          </w:tcPr>
          <w:p w:rsidR="00432B56" w:rsidRDefault="00432B56" w:rsidP="00E20BA8">
            <w:pPr>
              <w:pStyle w:val="EMPTYCELLSTYLE"/>
            </w:pPr>
          </w:p>
        </w:tc>
        <w:tc>
          <w:tcPr>
            <w:tcW w:w="669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32B56" w:rsidRPr="00217143" w:rsidRDefault="00432B56" w:rsidP="00E20BA8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32B56" w:rsidRPr="00217143" w:rsidRDefault="00432B56" w:rsidP="00E20BA8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3" w:type="dxa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32B56" w:rsidRPr="00217143" w:rsidRDefault="00432B56" w:rsidP="00E20BA8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47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32B56" w:rsidRPr="00217143" w:rsidRDefault="00432B56" w:rsidP="00020BD3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</w:t>
            </w:r>
            <w:r w:rsidR="00020B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47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32B56" w:rsidRPr="00217143" w:rsidRDefault="00432B56" w:rsidP="00020BD3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Izvršenje       202</w:t>
            </w:r>
            <w:r w:rsidR="00020B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98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32B56" w:rsidRPr="00217143" w:rsidRDefault="00432B56" w:rsidP="00E20BA8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020BD3" w:rsidTr="00FF4C81">
        <w:trPr>
          <w:trHeight w:hRule="exact" w:val="294"/>
        </w:trPr>
        <w:tc>
          <w:tcPr>
            <w:tcW w:w="40" w:type="dxa"/>
          </w:tcPr>
          <w:p w:rsidR="00020BD3" w:rsidRDefault="00020BD3" w:rsidP="00E20BA8">
            <w:pPr>
              <w:pStyle w:val="EMPTYCELLSTYLE"/>
            </w:pPr>
          </w:p>
        </w:tc>
        <w:tc>
          <w:tcPr>
            <w:tcW w:w="66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E20BA8">
            <w:pPr>
              <w:pStyle w:val="prog3"/>
            </w:pPr>
          </w:p>
        </w:tc>
        <w:tc>
          <w:tcPr>
            <w:tcW w:w="1468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E20BA8">
            <w:pPr>
              <w:pStyle w:val="prog3"/>
            </w:pPr>
            <w:r>
              <w:rPr>
                <w:sz w:val="16"/>
              </w:rPr>
              <w:t>Aktivnost A100100</w:t>
            </w:r>
          </w:p>
        </w:tc>
        <w:tc>
          <w:tcPr>
            <w:tcW w:w="5463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20BD3" w:rsidRDefault="00020BD3" w:rsidP="00E20BA8">
            <w:pPr>
              <w:pStyle w:val="prog3"/>
            </w:pPr>
            <w:r>
              <w:rPr>
                <w:sz w:val="16"/>
              </w:rPr>
              <w:t>Održavanje objekata komunalne infrastrukture</w:t>
            </w:r>
          </w:p>
        </w:tc>
        <w:tc>
          <w:tcPr>
            <w:tcW w:w="114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prog3"/>
              <w:jc w:val="right"/>
            </w:pPr>
            <w:r>
              <w:rPr>
                <w:sz w:val="16"/>
              </w:rPr>
              <w:t>32.923,04</w:t>
            </w:r>
          </w:p>
        </w:tc>
        <w:tc>
          <w:tcPr>
            <w:tcW w:w="114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prog3"/>
              <w:jc w:val="right"/>
            </w:pPr>
            <w:r>
              <w:rPr>
                <w:sz w:val="16"/>
              </w:rPr>
              <w:t>8.929,68</w:t>
            </w:r>
          </w:p>
        </w:tc>
        <w:tc>
          <w:tcPr>
            <w:tcW w:w="698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prog3"/>
              <w:jc w:val="right"/>
            </w:pPr>
            <w:r>
              <w:rPr>
                <w:sz w:val="16"/>
              </w:rPr>
              <w:t>27,12%</w:t>
            </w:r>
          </w:p>
        </w:tc>
      </w:tr>
      <w:tr w:rsidR="00020BD3" w:rsidTr="00FF4C81">
        <w:trPr>
          <w:trHeight w:hRule="exact" w:val="294"/>
        </w:trPr>
        <w:tc>
          <w:tcPr>
            <w:tcW w:w="91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E20BA8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20BD3" w:rsidRDefault="00020BD3" w:rsidP="00E20BA8">
            <w:pPr>
              <w:pStyle w:val="EMPTYCELLSTYLE"/>
            </w:pP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E20BA8">
            <w:pPr>
              <w:pStyle w:val="DefaultStyle"/>
            </w:pPr>
            <w:r>
              <w:rPr>
                <w:sz w:val="16"/>
              </w:rPr>
              <w:t>32</w:t>
            </w:r>
          </w:p>
        </w:tc>
        <w:tc>
          <w:tcPr>
            <w:tcW w:w="5463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20BD3" w:rsidRDefault="00020BD3" w:rsidP="00E20BA8">
            <w:pPr>
              <w:pStyle w:val="DefaultStyle"/>
            </w:pPr>
            <w:r>
              <w:rPr>
                <w:sz w:val="16"/>
              </w:rPr>
              <w:t>Materijalni rashodi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Pr="00020BD3" w:rsidRDefault="00020BD3" w:rsidP="00020BD3">
            <w:pPr>
              <w:pStyle w:val="DefaultStyle"/>
              <w:jc w:val="right"/>
              <w:rPr>
                <w:b/>
              </w:rPr>
            </w:pPr>
            <w:r w:rsidRPr="00020BD3">
              <w:rPr>
                <w:b/>
                <w:sz w:val="16"/>
              </w:rPr>
              <w:t>32.923,04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Pr="00020BD3" w:rsidRDefault="00020BD3" w:rsidP="00020BD3">
            <w:pPr>
              <w:pStyle w:val="DefaultStyle"/>
              <w:jc w:val="right"/>
              <w:rPr>
                <w:b/>
              </w:rPr>
            </w:pPr>
            <w:r w:rsidRPr="00020BD3">
              <w:rPr>
                <w:b/>
                <w:sz w:val="16"/>
              </w:rPr>
              <w:t>8.929,68</w:t>
            </w:r>
          </w:p>
        </w:tc>
        <w:tc>
          <w:tcPr>
            <w:tcW w:w="69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Pr="00020BD3" w:rsidRDefault="00020BD3" w:rsidP="00020BD3">
            <w:pPr>
              <w:pStyle w:val="DefaultStyle"/>
              <w:jc w:val="right"/>
              <w:rPr>
                <w:b/>
              </w:rPr>
            </w:pPr>
            <w:r w:rsidRPr="00020BD3">
              <w:rPr>
                <w:b/>
                <w:sz w:val="16"/>
              </w:rPr>
              <w:t>27,12%</w:t>
            </w:r>
          </w:p>
        </w:tc>
      </w:tr>
      <w:tr w:rsidR="00020BD3" w:rsidTr="00FF4C81">
        <w:trPr>
          <w:trHeight w:hRule="exact" w:val="294"/>
        </w:trPr>
        <w:tc>
          <w:tcPr>
            <w:tcW w:w="91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E20BA8">
            <w:pPr>
              <w:pStyle w:val="DefaultStyle1"/>
            </w:pPr>
            <w:r>
              <w:t>R054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20BD3" w:rsidRDefault="00020BD3" w:rsidP="00E20BA8">
            <w:pPr>
              <w:pStyle w:val="EMPTYCELLSTYLE"/>
            </w:pP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E20BA8">
            <w:pPr>
              <w:pStyle w:val="DefaultStyle1"/>
            </w:pPr>
            <w:r>
              <w:t>32231</w:t>
            </w:r>
          </w:p>
        </w:tc>
        <w:tc>
          <w:tcPr>
            <w:tcW w:w="5463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20BD3" w:rsidRDefault="00020BD3" w:rsidP="00E20BA8">
            <w:pPr>
              <w:pStyle w:val="DefaultStyle1"/>
            </w:pPr>
            <w:r>
              <w:t>Električna energija za javnu  rasvjetu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DefaultStyle1"/>
              <w:jc w:val="right"/>
            </w:pPr>
            <w:r>
              <w:t>17.410,00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DefaultStyle1"/>
              <w:jc w:val="right"/>
            </w:pPr>
            <w:r>
              <w:t>6.429,64</w:t>
            </w:r>
          </w:p>
        </w:tc>
        <w:tc>
          <w:tcPr>
            <w:tcW w:w="69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DefaultStyle1"/>
              <w:jc w:val="right"/>
            </w:pPr>
            <w:r>
              <w:t>36,93%</w:t>
            </w:r>
          </w:p>
        </w:tc>
      </w:tr>
      <w:tr w:rsidR="00020BD3" w:rsidTr="00FF4C81">
        <w:trPr>
          <w:trHeight w:hRule="exact" w:val="294"/>
        </w:trPr>
        <w:tc>
          <w:tcPr>
            <w:tcW w:w="91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E20BA8">
            <w:pPr>
              <w:pStyle w:val="DefaultStyle1"/>
            </w:pPr>
            <w:r>
              <w:t>R056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20BD3" w:rsidRDefault="00020BD3" w:rsidP="00E20BA8">
            <w:pPr>
              <w:pStyle w:val="EMPTYCELLSTYLE"/>
            </w:pP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E20BA8">
            <w:pPr>
              <w:pStyle w:val="DefaultStyle1"/>
            </w:pPr>
            <w:r>
              <w:t>32244</w:t>
            </w:r>
          </w:p>
        </w:tc>
        <w:tc>
          <w:tcPr>
            <w:tcW w:w="5463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20BD3" w:rsidRDefault="00020BD3" w:rsidP="00E20BA8">
            <w:pPr>
              <w:pStyle w:val="DefaultStyle1"/>
            </w:pPr>
            <w:r>
              <w:t>Materijal za uređenje nerazvrstanih cesta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DefaultStyle1"/>
              <w:jc w:val="right"/>
            </w:pPr>
            <w:r>
              <w:t>9.000,00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69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DefaultStyle1"/>
              <w:jc w:val="right"/>
            </w:pPr>
            <w:r>
              <w:t>0,00%</w:t>
            </w:r>
          </w:p>
        </w:tc>
      </w:tr>
      <w:tr w:rsidR="00020BD3" w:rsidTr="00FF4C81">
        <w:trPr>
          <w:trHeight w:hRule="exact" w:val="294"/>
        </w:trPr>
        <w:tc>
          <w:tcPr>
            <w:tcW w:w="91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E20BA8">
            <w:pPr>
              <w:pStyle w:val="DefaultStyle1"/>
            </w:pPr>
            <w:r>
              <w:t>R057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20BD3" w:rsidRDefault="00020BD3" w:rsidP="00E20BA8">
            <w:pPr>
              <w:pStyle w:val="EMPTYCELLSTYLE"/>
            </w:pP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E20BA8">
            <w:pPr>
              <w:pStyle w:val="DefaultStyle1"/>
            </w:pPr>
            <w:r>
              <w:t>32321</w:t>
            </w:r>
          </w:p>
        </w:tc>
        <w:tc>
          <w:tcPr>
            <w:tcW w:w="5463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20BD3" w:rsidRDefault="00020BD3" w:rsidP="00E20BA8">
            <w:pPr>
              <w:pStyle w:val="DefaultStyle1"/>
            </w:pPr>
            <w:r>
              <w:t>Usluge tekućeg i invest. održavanja javne rasvjete-Po Ugovoru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DefaultStyle1"/>
              <w:jc w:val="right"/>
            </w:pPr>
            <w:r>
              <w:t>1.513,04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DefaultStyle1"/>
              <w:jc w:val="right"/>
            </w:pPr>
            <w:r>
              <w:t>1.484,81</w:t>
            </w:r>
          </w:p>
        </w:tc>
        <w:tc>
          <w:tcPr>
            <w:tcW w:w="69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DefaultStyle1"/>
              <w:jc w:val="right"/>
            </w:pPr>
            <w:r>
              <w:t>98,13%</w:t>
            </w:r>
          </w:p>
        </w:tc>
      </w:tr>
      <w:tr w:rsidR="00020BD3" w:rsidTr="00FF4C81">
        <w:trPr>
          <w:trHeight w:hRule="exact" w:val="294"/>
        </w:trPr>
        <w:tc>
          <w:tcPr>
            <w:tcW w:w="91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E20BA8">
            <w:pPr>
              <w:pStyle w:val="DefaultStyle1"/>
            </w:pPr>
            <w:r>
              <w:t>R060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20BD3" w:rsidRDefault="00020BD3" w:rsidP="00E20BA8">
            <w:pPr>
              <w:pStyle w:val="EMPTYCELLSTYLE"/>
            </w:pP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E20BA8">
            <w:pPr>
              <w:pStyle w:val="DefaultStyle1"/>
            </w:pPr>
            <w:r>
              <w:t>32329</w:t>
            </w:r>
          </w:p>
        </w:tc>
        <w:tc>
          <w:tcPr>
            <w:tcW w:w="5463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20BD3" w:rsidRDefault="00020BD3" w:rsidP="00E20BA8">
            <w:pPr>
              <w:pStyle w:val="DefaultStyle1"/>
            </w:pPr>
            <w:r>
              <w:t>Usluge za uređenje nerazvrstanih cesta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DefaultStyle1"/>
              <w:jc w:val="right"/>
            </w:pPr>
            <w:r>
              <w:t>5.000,00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DefaultStyle1"/>
              <w:jc w:val="right"/>
            </w:pPr>
            <w:r>
              <w:t>1.015,23</w:t>
            </w:r>
          </w:p>
        </w:tc>
        <w:tc>
          <w:tcPr>
            <w:tcW w:w="69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DefaultStyle1"/>
              <w:jc w:val="right"/>
            </w:pPr>
            <w:r>
              <w:t>20,30%</w:t>
            </w:r>
          </w:p>
        </w:tc>
      </w:tr>
      <w:tr w:rsidR="00020BD3" w:rsidTr="00FF4C81">
        <w:trPr>
          <w:trHeight w:hRule="exact" w:val="294"/>
        </w:trPr>
        <w:tc>
          <w:tcPr>
            <w:tcW w:w="40" w:type="dxa"/>
          </w:tcPr>
          <w:p w:rsidR="00020BD3" w:rsidRDefault="00020BD3" w:rsidP="00E20BA8">
            <w:pPr>
              <w:pStyle w:val="EMPTYCELLSTYLE"/>
            </w:pPr>
          </w:p>
        </w:tc>
        <w:tc>
          <w:tcPr>
            <w:tcW w:w="66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E20BA8">
            <w:pPr>
              <w:pStyle w:val="prog3"/>
            </w:pPr>
          </w:p>
        </w:tc>
        <w:tc>
          <w:tcPr>
            <w:tcW w:w="1468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E20BA8">
            <w:pPr>
              <w:pStyle w:val="prog3"/>
            </w:pPr>
            <w:r>
              <w:rPr>
                <w:sz w:val="16"/>
              </w:rPr>
              <w:t>Aktivnost A100110</w:t>
            </w:r>
          </w:p>
        </w:tc>
        <w:tc>
          <w:tcPr>
            <w:tcW w:w="5463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20BD3" w:rsidRDefault="00020BD3" w:rsidP="00E20BA8">
            <w:pPr>
              <w:pStyle w:val="prog3"/>
            </w:pPr>
            <w:r>
              <w:rPr>
                <w:sz w:val="16"/>
              </w:rPr>
              <w:t>Održavanje javnih površina</w:t>
            </w:r>
          </w:p>
        </w:tc>
        <w:tc>
          <w:tcPr>
            <w:tcW w:w="114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prog3"/>
              <w:jc w:val="right"/>
            </w:pPr>
            <w:r>
              <w:rPr>
                <w:sz w:val="16"/>
              </w:rPr>
              <w:t>40.000,00</w:t>
            </w:r>
          </w:p>
        </w:tc>
        <w:tc>
          <w:tcPr>
            <w:tcW w:w="114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prog3"/>
              <w:jc w:val="right"/>
            </w:pPr>
            <w:r>
              <w:rPr>
                <w:sz w:val="16"/>
              </w:rPr>
              <w:t>18.546,37</w:t>
            </w:r>
          </w:p>
        </w:tc>
        <w:tc>
          <w:tcPr>
            <w:tcW w:w="698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prog3"/>
              <w:jc w:val="right"/>
            </w:pPr>
            <w:r>
              <w:rPr>
                <w:sz w:val="16"/>
              </w:rPr>
              <w:t>46,37%</w:t>
            </w:r>
          </w:p>
        </w:tc>
      </w:tr>
      <w:tr w:rsidR="00020BD3" w:rsidTr="00FF4C81">
        <w:trPr>
          <w:trHeight w:hRule="exact" w:val="294"/>
        </w:trPr>
        <w:tc>
          <w:tcPr>
            <w:tcW w:w="91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E20BA8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20BD3" w:rsidRDefault="00020BD3" w:rsidP="00E20BA8">
            <w:pPr>
              <w:pStyle w:val="EMPTYCELLSTYLE"/>
            </w:pP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E20BA8">
            <w:pPr>
              <w:pStyle w:val="DefaultStyle"/>
            </w:pPr>
            <w:r>
              <w:rPr>
                <w:sz w:val="16"/>
              </w:rPr>
              <w:t>32</w:t>
            </w:r>
          </w:p>
        </w:tc>
        <w:tc>
          <w:tcPr>
            <w:tcW w:w="5463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20BD3" w:rsidRDefault="00020BD3" w:rsidP="00E20BA8">
            <w:pPr>
              <w:pStyle w:val="DefaultStyle"/>
            </w:pPr>
            <w:r>
              <w:rPr>
                <w:sz w:val="16"/>
              </w:rPr>
              <w:t>Materijalni rashodi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DefaultStyle"/>
              <w:jc w:val="right"/>
            </w:pPr>
            <w:r>
              <w:rPr>
                <w:sz w:val="16"/>
              </w:rPr>
              <w:t>40.000,00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DefaultStyle"/>
              <w:jc w:val="right"/>
            </w:pPr>
            <w:r>
              <w:rPr>
                <w:sz w:val="16"/>
              </w:rPr>
              <w:t>18.546,37</w:t>
            </w:r>
          </w:p>
        </w:tc>
        <w:tc>
          <w:tcPr>
            <w:tcW w:w="69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DefaultStyle"/>
              <w:jc w:val="right"/>
            </w:pPr>
            <w:r>
              <w:rPr>
                <w:sz w:val="16"/>
              </w:rPr>
              <w:t>46,37%</w:t>
            </w:r>
          </w:p>
        </w:tc>
      </w:tr>
      <w:tr w:rsidR="00020BD3" w:rsidTr="00FF4C81">
        <w:trPr>
          <w:trHeight w:hRule="exact" w:val="294"/>
        </w:trPr>
        <w:tc>
          <w:tcPr>
            <w:tcW w:w="91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E20BA8">
            <w:pPr>
              <w:pStyle w:val="DefaultStyle1"/>
            </w:pPr>
            <w:r>
              <w:t>R062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20BD3" w:rsidRDefault="00020BD3" w:rsidP="00E20BA8">
            <w:pPr>
              <w:pStyle w:val="EMPTYCELLSTYLE"/>
            </w:pP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E20BA8">
            <w:pPr>
              <w:pStyle w:val="DefaultStyle1"/>
            </w:pPr>
            <w:r>
              <w:t>32244</w:t>
            </w:r>
          </w:p>
        </w:tc>
        <w:tc>
          <w:tcPr>
            <w:tcW w:w="5463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20BD3" w:rsidRDefault="00020BD3" w:rsidP="00E20BA8">
            <w:pPr>
              <w:pStyle w:val="DefaultStyle1"/>
            </w:pPr>
            <w:r>
              <w:t>Materijal za održavanje javnih površina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DefaultStyle1"/>
              <w:jc w:val="right"/>
            </w:pPr>
            <w:r>
              <w:t>5.000,00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DefaultStyle1"/>
              <w:jc w:val="right"/>
            </w:pPr>
            <w:r>
              <w:t>2.089,46</w:t>
            </w:r>
          </w:p>
        </w:tc>
        <w:tc>
          <w:tcPr>
            <w:tcW w:w="69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DefaultStyle1"/>
              <w:jc w:val="right"/>
            </w:pPr>
            <w:r>
              <w:t>41,79%</w:t>
            </w:r>
          </w:p>
        </w:tc>
      </w:tr>
      <w:tr w:rsidR="00020BD3" w:rsidTr="00FF4C81">
        <w:trPr>
          <w:trHeight w:hRule="exact" w:val="294"/>
        </w:trPr>
        <w:tc>
          <w:tcPr>
            <w:tcW w:w="91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E20BA8">
            <w:pPr>
              <w:pStyle w:val="DefaultStyle1"/>
            </w:pPr>
            <w:r>
              <w:t>R064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20BD3" w:rsidRDefault="00020BD3" w:rsidP="00E20BA8">
            <w:pPr>
              <w:pStyle w:val="EMPTYCELLSTYLE"/>
            </w:pP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E20BA8">
            <w:pPr>
              <w:pStyle w:val="DefaultStyle1"/>
            </w:pPr>
            <w:r>
              <w:t>32329</w:t>
            </w:r>
          </w:p>
        </w:tc>
        <w:tc>
          <w:tcPr>
            <w:tcW w:w="5463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20BD3" w:rsidRDefault="00020BD3" w:rsidP="00E20BA8">
            <w:pPr>
              <w:pStyle w:val="DefaultStyle1"/>
            </w:pPr>
            <w:r>
              <w:t>Usluge za održavanje javnih površina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DefaultStyle1"/>
              <w:jc w:val="right"/>
            </w:pPr>
            <w:r>
              <w:t>35.000,00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DefaultStyle1"/>
              <w:jc w:val="right"/>
            </w:pPr>
            <w:r>
              <w:t>16.456,91</w:t>
            </w:r>
          </w:p>
        </w:tc>
        <w:tc>
          <w:tcPr>
            <w:tcW w:w="69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DefaultStyle1"/>
              <w:jc w:val="right"/>
            </w:pPr>
            <w:r>
              <w:t>47,02%</w:t>
            </w:r>
          </w:p>
        </w:tc>
      </w:tr>
      <w:tr w:rsidR="00020BD3" w:rsidTr="00FF4C81">
        <w:trPr>
          <w:trHeight w:hRule="exact" w:val="294"/>
        </w:trPr>
        <w:tc>
          <w:tcPr>
            <w:tcW w:w="40" w:type="dxa"/>
          </w:tcPr>
          <w:p w:rsidR="00020BD3" w:rsidRDefault="00020BD3" w:rsidP="00E20BA8">
            <w:pPr>
              <w:pStyle w:val="EMPTYCELLSTYLE"/>
            </w:pPr>
          </w:p>
        </w:tc>
        <w:tc>
          <w:tcPr>
            <w:tcW w:w="66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E20BA8">
            <w:pPr>
              <w:pStyle w:val="prog3"/>
            </w:pPr>
          </w:p>
        </w:tc>
        <w:tc>
          <w:tcPr>
            <w:tcW w:w="1468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E20BA8">
            <w:pPr>
              <w:pStyle w:val="prog3"/>
            </w:pPr>
            <w:r>
              <w:rPr>
                <w:sz w:val="16"/>
              </w:rPr>
              <w:t>Aktivnost A100120</w:t>
            </w:r>
          </w:p>
        </w:tc>
        <w:tc>
          <w:tcPr>
            <w:tcW w:w="5463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20BD3" w:rsidRDefault="00020BD3" w:rsidP="00E20BA8">
            <w:pPr>
              <w:pStyle w:val="prog3"/>
            </w:pPr>
            <w:r>
              <w:rPr>
                <w:sz w:val="16"/>
              </w:rPr>
              <w:t>Zaštita okoliša</w:t>
            </w:r>
          </w:p>
        </w:tc>
        <w:tc>
          <w:tcPr>
            <w:tcW w:w="114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prog3"/>
              <w:jc w:val="right"/>
            </w:pPr>
            <w:r>
              <w:rPr>
                <w:sz w:val="16"/>
              </w:rPr>
              <w:t>2.000,00</w:t>
            </w:r>
          </w:p>
        </w:tc>
        <w:tc>
          <w:tcPr>
            <w:tcW w:w="114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prog3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698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prog3"/>
              <w:jc w:val="right"/>
            </w:pPr>
            <w:r>
              <w:rPr>
                <w:sz w:val="16"/>
              </w:rPr>
              <w:t>0,00%</w:t>
            </w:r>
          </w:p>
        </w:tc>
      </w:tr>
      <w:tr w:rsidR="00020BD3" w:rsidTr="00FF4C81">
        <w:trPr>
          <w:trHeight w:hRule="exact" w:val="294"/>
        </w:trPr>
        <w:tc>
          <w:tcPr>
            <w:tcW w:w="91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E20BA8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20BD3" w:rsidRDefault="00020BD3" w:rsidP="00E20BA8">
            <w:pPr>
              <w:pStyle w:val="EMPTYCELLSTYLE"/>
            </w:pP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E20BA8">
            <w:pPr>
              <w:pStyle w:val="DefaultStyle"/>
            </w:pPr>
            <w:r>
              <w:rPr>
                <w:sz w:val="16"/>
              </w:rPr>
              <w:t>35</w:t>
            </w:r>
          </w:p>
        </w:tc>
        <w:tc>
          <w:tcPr>
            <w:tcW w:w="5463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20BD3" w:rsidRDefault="00020BD3" w:rsidP="00E20BA8">
            <w:pPr>
              <w:pStyle w:val="DefaultStyle"/>
            </w:pPr>
            <w:r>
              <w:rPr>
                <w:sz w:val="16"/>
              </w:rPr>
              <w:t>Subvencije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DefaultStyle"/>
              <w:jc w:val="right"/>
            </w:pPr>
            <w:r>
              <w:rPr>
                <w:sz w:val="16"/>
              </w:rPr>
              <w:t>2.000,00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69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020BD3" w:rsidTr="00FF4C81">
        <w:trPr>
          <w:trHeight w:hRule="exact" w:val="294"/>
        </w:trPr>
        <w:tc>
          <w:tcPr>
            <w:tcW w:w="91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E20BA8">
            <w:pPr>
              <w:pStyle w:val="DefaultStyle1"/>
            </w:pPr>
            <w:r>
              <w:t>R444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20BD3" w:rsidRDefault="00020BD3" w:rsidP="00E20BA8">
            <w:pPr>
              <w:pStyle w:val="EMPTYCELLSTYLE"/>
            </w:pP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E20BA8">
            <w:pPr>
              <w:pStyle w:val="DefaultStyle1"/>
            </w:pPr>
            <w:r>
              <w:t>35121</w:t>
            </w:r>
          </w:p>
        </w:tc>
        <w:tc>
          <w:tcPr>
            <w:tcW w:w="5463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20BD3" w:rsidRDefault="00020BD3" w:rsidP="00E20BA8">
            <w:pPr>
              <w:pStyle w:val="DefaultStyle1"/>
            </w:pPr>
            <w:r>
              <w:t>Subvencije trgovačkim društvima u javnom sektoru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DefaultStyle1"/>
              <w:jc w:val="right"/>
            </w:pPr>
            <w:r>
              <w:t>2.000,00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69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DefaultStyle1"/>
              <w:jc w:val="right"/>
            </w:pPr>
            <w:r>
              <w:t>0,00%</w:t>
            </w:r>
          </w:p>
        </w:tc>
      </w:tr>
      <w:tr w:rsidR="00020BD3" w:rsidTr="00FF4C81">
        <w:trPr>
          <w:trHeight w:hRule="exact" w:val="294"/>
        </w:trPr>
        <w:tc>
          <w:tcPr>
            <w:tcW w:w="40" w:type="dxa"/>
          </w:tcPr>
          <w:p w:rsidR="00020BD3" w:rsidRDefault="00020BD3" w:rsidP="00E20BA8">
            <w:pPr>
              <w:pStyle w:val="EMPTYCELLSTYLE"/>
            </w:pPr>
          </w:p>
        </w:tc>
        <w:tc>
          <w:tcPr>
            <w:tcW w:w="66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E20BA8">
            <w:pPr>
              <w:pStyle w:val="prog3"/>
            </w:pPr>
          </w:p>
        </w:tc>
        <w:tc>
          <w:tcPr>
            <w:tcW w:w="1468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E20BA8">
            <w:pPr>
              <w:pStyle w:val="prog3"/>
            </w:pPr>
            <w:r>
              <w:rPr>
                <w:sz w:val="16"/>
              </w:rPr>
              <w:t>Aktivnost A100130</w:t>
            </w:r>
          </w:p>
        </w:tc>
        <w:tc>
          <w:tcPr>
            <w:tcW w:w="5463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20BD3" w:rsidRDefault="00020BD3" w:rsidP="00E20BA8">
            <w:pPr>
              <w:pStyle w:val="prog3"/>
            </w:pPr>
            <w:r>
              <w:rPr>
                <w:sz w:val="16"/>
              </w:rPr>
              <w:t>Ostali komunalni poslovi</w:t>
            </w:r>
          </w:p>
        </w:tc>
        <w:tc>
          <w:tcPr>
            <w:tcW w:w="114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prog3"/>
              <w:jc w:val="right"/>
            </w:pPr>
            <w:r>
              <w:rPr>
                <w:sz w:val="16"/>
              </w:rPr>
              <w:t>33.972,00</w:t>
            </w:r>
          </w:p>
        </w:tc>
        <w:tc>
          <w:tcPr>
            <w:tcW w:w="114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prog3"/>
              <w:jc w:val="right"/>
            </w:pPr>
            <w:r>
              <w:rPr>
                <w:sz w:val="16"/>
              </w:rPr>
              <w:t>15.433,18</w:t>
            </w:r>
          </w:p>
        </w:tc>
        <w:tc>
          <w:tcPr>
            <w:tcW w:w="698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prog3"/>
              <w:jc w:val="right"/>
            </w:pPr>
            <w:r>
              <w:rPr>
                <w:sz w:val="16"/>
              </w:rPr>
              <w:t>45,43%</w:t>
            </w:r>
          </w:p>
        </w:tc>
      </w:tr>
      <w:tr w:rsidR="00020BD3" w:rsidTr="00FF4C81">
        <w:trPr>
          <w:trHeight w:hRule="exact" w:val="294"/>
        </w:trPr>
        <w:tc>
          <w:tcPr>
            <w:tcW w:w="91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E20BA8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20BD3" w:rsidRDefault="00020BD3" w:rsidP="00E20BA8">
            <w:pPr>
              <w:pStyle w:val="EMPTYCELLSTYLE"/>
            </w:pP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E20BA8">
            <w:pPr>
              <w:pStyle w:val="DefaultStyle"/>
            </w:pPr>
            <w:r>
              <w:rPr>
                <w:sz w:val="16"/>
              </w:rPr>
              <w:t>32</w:t>
            </w:r>
          </w:p>
        </w:tc>
        <w:tc>
          <w:tcPr>
            <w:tcW w:w="5463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20BD3" w:rsidRDefault="00020BD3" w:rsidP="00E20BA8">
            <w:pPr>
              <w:pStyle w:val="DefaultStyle"/>
            </w:pPr>
            <w:r>
              <w:rPr>
                <w:sz w:val="16"/>
              </w:rPr>
              <w:t>Materijalni rashodi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DefaultStyle"/>
              <w:jc w:val="right"/>
            </w:pPr>
            <w:r>
              <w:rPr>
                <w:sz w:val="16"/>
              </w:rPr>
              <w:t>33.972,00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DefaultStyle"/>
              <w:jc w:val="right"/>
            </w:pPr>
            <w:r>
              <w:rPr>
                <w:sz w:val="16"/>
              </w:rPr>
              <w:t>15.433,18</w:t>
            </w:r>
          </w:p>
        </w:tc>
        <w:tc>
          <w:tcPr>
            <w:tcW w:w="69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DefaultStyle"/>
              <w:jc w:val="right"/>
            </w:pPr>
            <w:r>
              <w:rPr>
                <w:sz w:val="16"/>
              </w:rPr>
              <w:t>45,43%</w:t>
            </w:r>
          </w:p>
        </w:tc>
      </w:tr>
      <w:tr w:rsidR="00020BD3" w:rsidTr="00FF4C81">
        <w:trPr>
          <w:trHeight w:hRule="exact" w:val="294"/>
        </w:trPr>
        <w:tc>
          <w:tcPr>
            <w:tcW w:w="91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E20BA8">
            <w:pPr>
              <w:pStyle w:val="DefaultStyle1"/>
            </w:pPr>
            <w:r>
              <w:t>R067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20BD3" w:rsidRDefault="00020BD3" w:rsidP="00E20BA8">
            <w:pPr>
              <w:pStyle w:val="EMPTYCELLSTYLE"/>
            </w:pP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E20BA8">
            <w:pPr>
              <w:pStyle w:val="DefaultStyle1"/>
            </w:pPr>
            <w:r>
              <w:t>32343</w:t>
            </w:r>
          </w:p>
        </w:tc>
        <w:tc>
          <w:tcPr>
            <w:tcW w:w="5463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20BD3" w:rsidRDefault="00020BD3" w:rsidP="00E20BA8">
            <w:pPr>
              <w:pStyle w:val="DefaultStyle1"/>
            </w:pPr>
            <w:r>
              <w:t>Deratizacija i dezinsekcija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DefaultStyle1"/>
              <w:jc w:val="right"/>
            </w:pPr>
            <w:r>
              <w:t>18.272,00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DefaultStyle1"/>
              <w:jc w:val="right"/>
            </w:pPr>
            <w:r>
              <w:t>8.175,50</w:t>
            </w:r>
          </w:p>
        </w:tc>
        <w:tc>
          <w:tcPr>
            <w:tcW w:w="69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DefaultStyle1"/>
              <w:jc w:val="right"/>
            </w:pPr>
            <w:r>
              <w:t>44,74%</w:t>
            </w:r>
          </w:p>
        </w:tc>
      </w:tr>
      <w:tr w:rsidR="00020BD3" w:rsidTr="00FF4C81">
        <w:trPr>
          <w:trHeight w:hRule="exact" w:val="294"/>
        </w:trPr>
        <w:tc>
          <w:tcPr>
            <w:tcW w:w="91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E20BA8">
            <w:pPr>
              <w:pStyle w:val="DefaultStyle1"/>
            </w:pPr>
            <w:r>
              <w:t>R187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20BD3" w:rsidRDefault="00020BD3" w:rsidP="00E20BA8">
            <w:pPr>
              <w:pStyle w:val="EMPTYCELLSTYLE"/>
            </w:pP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E20BA8">
            <w:pPr>
              <w:pStyle w:val="DefaultStyle1"/>
            </w:pPr>
            <w:r>
              <w:t>32349</w:t>
            </w:r>
          </w:p>
        </w:tc>
        <w:tc>
          <w:tcPr>
            <w:tcW w:w="5463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20BD3" w:rsidRDefault="00020BD3" w:rsidP="00E20BA8">
            <w:pPr>
              <w:pStyle w:val="DefaultStyle1"/>
            </w:pPr>
            <w:r>
              <w:t>Održavanje kanalske mreže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DefaultStyle1"/>
              <w:jc w:val="right"/>
            </w:pPr>
            <w:r>
              <w:t>15.000,00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DefaultStyle1"/>
              <w:jc w:val="right"/>
            </w:pPr>
            <w:r>
              <w:t>6.677,18</w:t>
            </w:r>
          </w:p>
        </w:tc>
        <w:tc>
          <w:tcPr>
            <w:tcW w:w="69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DefaultStyle1"/>
              <w:jc w:val="right"/>
            </w:pPr>
            <w:r>
              <w:t>44,51%</w:t>
            </w:r>
          </w:p>
        </w:tc>
      </w:tr>
      <w:tr w:rsidR="00020BD3" w:rsidTr="00FF4C81">
        <w:trPr>
          <w:trHeight w:hRule="exact" w:val="294"/>
        </w:trPr>
        <w:tc>
          <w:tcPr>
            <w:tcW w:w="91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E20BA8">
            <w:pPr>
              <w:pStyle w:val="DefaultStyle1"/>
            </w:pPr>
            <w:r>
              <w:t>R068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20BD3" w:rsidRDefault="00020BD3" w:rsidP="00E20BA8">
            <w:pPr>
              <w:pStyle w:val="EMPTYCELLSTYLE"/>
            </w:pP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E20BA8">
            <w:pPr>
              <w:pStyle w:val="DefaultStyle1"/>
            </w:pPr>
            <w:r>
              <w:t>32362</w:t>
            </w:r>
          </w:p>
        </w:tc>
        <w:tc>
          <w:tcPr>
            <w:tcW w:w="5463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20BD3" w:rsidRDefault="00020BD3" w:rsidP="00E20BA8">
            <w:pPr>
              <w:pStyle w:val="DefaultStyle1"/>
            </w:pPr>
            <w:r>
              <w:t>Veterinarske usluge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DefaultStyle1"/>
              <w:jc w:val="right"/>
            </w:pPr>
            <w:r>
              <w:t>700,00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DefaultStyle1"/>
              <w:jc w:val="right"/>
            </w:pPr>
            <w:r>
              <w:t>580,50</w:t>
            </w:r>
          </w:p>
        </w:tc>
        <w:tc>
          <w:tcPr>
            <w:tcW w:w="69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0BD3" w:rsidRDefault="00020BD3" w:rsidP="00020BD3">
            <w:pPr>
              <w:pStyle w:val="DefaultStyle1"/>
              <w:jc w:val="right"/>
            </w:pPr>
            <w:r>
              <w:t>82,93%</w:t>
            </w:r>
          </w:p>
        </w:tc>
      </w:tr>
    </w:tbl>
    <w:p w:rsidR="008B7868" w:rsidRPr="008B7868" w:rsidRDefault="008B7868" w:rsidP="007F5913">
      <w:pPr>
        <w:pStyle w:val="Bezproreda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8879B9" w:rsidRPr="00432B56" w:rsidRDefault="003F34DA" w:rsidP="00432B5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56">
        <w:rPr>
          <w:rFonts w:ascii="Times New Roman" w:hAnsi="Times New Roman" w:cs="Times New Roman"/>
          <w:i/>
          <w:sz w:val="24"/>
          <w:szCs w:val="24"/>
        </w:rPr>
        <w:t>A</w:t>
      </w:r>
      <w:r w:rsidR="0068539A" w:rsidRPr="00432B56">
        <w:rPr>
          <w:rFonts w:ascii="Times New Roman" w:hAnsi="Times New Roman" w:cs="Times New Roman"/>
          <w:i/>
          <w:sz w:val="24"/>
          <w:szCs w:val="24"/>
        </w:rPr>
        <w:t>ktivnost</w:t>
      </w:r>
      <w:r w:rsidR="00432B56" w:rsidRPr="00432B56">
        <w:rPr>
          <w:rFonts w:ascii="Times New Roman" w:hAnsi="Times New Roman" w:cs="Times New Roman"/>
          <w:i/>
          <w:sz w:val="24"/>
          <w:szCs w:val="24"/>
        </w:rPr>
        <w:t xml:space="preserve"> A100100 </w:t>
      </w:r>
      <w:r w:rsidR="00CF010D" w:rsidRPr="00432B56">
        <w:rPr>
          <w:rFonts w:ascii="Times New Roman" w:hAnsi="Times New Roman" w:cs="Times New Roman"/>
          <w:i/>
          <w:sz w:val="24"/>
          <w:szCs w:val="24"/>
        </w:rPr>
        <w:t>O</w:t>
      </w:r>
      <w:r w:rsidR="0068539A" w:rsidRPr="00432B56">
        <w:rPr>
          <w:rFonts w:ascii="Times New Roman" w:hAnsi="Times New Roman" w:cs="Times New Roman"/>
          <w:i/>
          <w:sz w:val="24"/>
          <w:szCs w:val="24"/>
        </w:rPr>
        <w:t>državanje objekata komunalne infrastrukture</w:t>
      </w:r>
      <w:r w:rsidR="00432B56" w:rsidRPr="00432B56">
        <w:rPr>
          <w:rFonts w:ascii="Times New Roman" w:hAnsi="Times New Roman" w:cs="Times New Roman"/>
          <w:sz w:val="24"/>
          <w:szCs w:val="24"/>
        </w:rPr>
        <w:t xml:space="preserve"> - </w:t>
      </w:r>
      <w:r w:rsidR="00C61A92" w:rsidRPr="00432B56">
        <w:rPr>
          <w:rFonts w:ascii="Times New Roman" w:hAnsi="Times New Roman" w:cs="Times New Roman"/>
          <w:sz w:val="24"/>
          <w:szCs w:val="24"/>
        </w:rPr>
        <w:t>realizirani</w:t>
      </w:r>
      <w:r w:rsidR="0068539A" w:rsidRPr="00432B56">
        <w:rPr>
          <w:rFonts w:ascii="Times New Roman" w:hAnsi="Times New Roman" w:cs="Times New Roman"/>
          <w:sz w:val="24"/>
          <w:szCs w:val="24"/>
        </w:rPr>
        <w:t xml:space="preserve"> rashod</w:t>
      </w:r>
      <w:r w:rsidR="00432B56">
        <w:rPr>
          <w:rFonts w:ascii="Times New Roman" w:hAnsi="Times New Roman" w:cs="Times New Roman"/>
          <w:sz w:val="24"/>
          <w:szCs w:val="24"/>
        </w:rPr>
        <w:t>i</w:t>
      </w:r>
      <w:r w:rsidR="0068539A" w:rsidRPr="00432B56">
        <w:rPr>
          <w:rFonts w:ascii="Times New Roman" w:hAnsi="Times New Roman" w:cs="Times New Roman"/>
          <w:sz w:val="24"/>
          <w:szCs w:val="24"/>
        </w:rPr>
        <w:t xml:space="preserve"> </w:t>
      </w:r>
      <w:r w:rsidR="000C1E18" w:rsidRPr="00432B56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020BD3">
        <w:rPr>
          <w:rFonts w:ascii="Times New Roman" w:hAnsi="Times New Roman" w:cs="Times New Roman"/>
          <w:sz w:val="24"/>
          <w:szCs w:val="24"/>
        </w:rPr>
        <w:t>8.929,68</w:t>
      </w:r>
      <w:r w:rsidR="00432B56">
        <w:rPr>
          <w:rFonts w:ascii="Times New Roman" w:hAnsi="Times New Roman" w:cs="Times New Roman"/>
          <w:sz w:val="24"/>
          <w:szCs w:val="24"/>
        </w:rPr>
        <w:t xml:space="preserve"> EUR </w:t>
      </w:r>
      <w:r w:rsidR="000C1E18" w:rsidRPr="00432B56">
        <w:rPr>
          <w:rFonts w:ascii="Times New Roman" w:hAnsi="Times New Roman" w:cs="Times New Roman"/>
          <w:sz w:val="24"/>
          <w:szCs w:val="24"/>
        </w:rPr>
        <w:t>odnos</w:t>
      </w:r>
      <w:r w:rsidR="007A5105">
        <w:rPr>
          <w:rFonts w:ascii="Times New Roman" w:hAnsi="Times New Roman" w:cs="Times New Roman"/>
          <w:sz w:val="24"/>
          <w:szCs w:val="24"/>
        </w:rPr>
        <w:t>e</w:t>
      </w:r>
      <w:r w:rsidR="000C1E18" w:rsidRPr="00432B56">
        <w:rPr>
          <w:rFonts w:ascii="Times New Roman" w:hAnsi="Times New Roman" w:cs="Times New Roman"/>
          <w:sz w:val="24"/>
          <w:szCs w:val="24"/>
        </w:rPr>
        <w:t xml:space="preserve"> se na </w:t>
      </w:r>
      <w:r w:rsidR="0068539A" w:rsidRPr="00432B56">
        <w:rPr>
          <w:rFonts w:ascii="Times New Roman" w:hAnsi="Times New Roman" w:cs="Times New Roman"/>
          <w:sz w:val="24"/>
          <w:szCs w:val="24"/>
        </w:rPr>
        <w:t xml:space="preserve"> </w:t>
      </w:r>
      <w:r w:rsidR="00432B56">
        <w:rPr>
          <w:rFonts w:ascii="Times New Roman" w:hAnsi="Times New Roman" w:cs="Times New Roman"/>
          <w:sz w:val="24"/>
          <w:szCs w:val="24"/>
        </w:rPr>
        <w:t xml:space="preserve">troškove </w:t>
      </w:r>
      <w:r w:rsidR="007A5105">
        <w:rPr>
          <w:rFonts w:ascii="Times New Roman" w:hAnsi="Times New Roman" w:cs="Times New Roman"/>
          <w:sz w:val="24"/>
          <w:szCs w:val="24"/>
        </w:rPr>
        <w:t xml:space="preserve">za </w:t>
      </w:r>
      <w:r w:rsidR="0068539A" w:rsidRPr="00432B56">
        <w:rPr>
          <w:rFonts w:ascii="Times New Roman" w:hAnsi="Times New Roman" w:cs="Times New Roman"/>
          <w:sz w:val="24"/>
          <w:szCs w:val="24"/>
        </w:rPr>
        <w:t>električnu energiju za javnu rasvjetu u iznosu od</w:t>
      </w:r>
      <w:r w:rsidR="00432B56">
        <w:rPr>
          <w:rFonts w:ascii="Times New Roman" w:hAnsi="Times New Roman" w:cs="Times New Roman"/>
          <w:sz w:val="24"/>
          <w:szCs w:val="24"/>
        </w:rPr>
        <w:t xml:space="preserve"> </w:t>
      </w:r>
      <w:r w:rsidR="00020BD3">
        <w:rPr>
          <w:rFonts w:ascii="Arimo" w:eastAsia="Arimo" w:hAnsi="Arimo" w:cs="Arimo"/>
        </w:rPr>
        <w:t>6.429,64</w:t>
      </w:r>
      <w:r w:rsidR="00432B56">
        <w:rPr>
          <w:rFonts w:ascii="Arimo" w:eastAsia="Arimo" w:hAnsi="Arimo" w:cs="Arimo"/>
        </w:rPr>
        <w:t xml:space="preserve"> EUR</w:t>
      </w:r>
      <w:r w:rsidR="0068539A" w:rsidRPr="00432B56">
        <w:rPr>
          <w:rFonts w:ascii="Times New Roman" w:hAnsi="Times New Roman" w:cs="Times New Roman"/>
          <w:sz w:val="24"/>
          <w:szCs w:val="24"/>
        </w:rPr>
        <w:t xml:space="preserve">, usluge </w:t>
      </w:r>
      <w:r w:rsidR="000C1E18" w:rsidRPr="00432B56">
        <w:rPr>
          <w:rFonts w:ascii="Times New Roman" w:hAnsi="Times New Roman" w:cs="Times New Roman"/>
          <w:sz w:val="24"/>
          <w:szCs w:val="24"/>
        </w:rPr>
        <w:t xml:space="preserve">tekućeg i investicijskog </w:t>
      </w:r>
      <w:r w:rsidR="0068539A" w:rsidRPr="00432B56">
        <w:rPr>
          <w:rFonts w:ascii="Times New Roman" w:hAnsi="Times New Roman" w:cs="Times New Roman"/>
          <w:sz w:val="24"/>
          <w:szCs w:val="24"/>
        </w:rPr>
        <w:t xml:space="preserve">održavanja javne rasvjete </w:t>
      </w:r>
      <w:r w:rsidR="000C1E18" w:rsidRPr="00432B56">
        <w:rPr>
          <w:rFonts w:ascii="Times New Roman" w:hAnsi="Times New Roman" w:cs="Times New Roman"/>
          <w:sz w:val="24"/>
          <w:szCs w:val="24"/>
        </w:rPr>
        <w:t xml:space="preserve">po Ugovoru </w:t>
      </w:r>
      <w:r w:rsidR="00432B56">
        <w:rPr>
          <w:rFonts w:ascii="Times New Roman" w:hAnsi="Times New Roman" w:cs="Times New Roman"/>
          <w:sz w:val="24"/>
          <w:szCs w:val="24"/>
        </w:rPr>
        <w:t xml:space="preserve">u </w:t>
      </w:r>
      <w:r w:rsidR="0068539A" w:rsidRPr="00432B56">
        <w:rPr>
          <w:rFonts w:ascii="Times New Roman" w:hAnsi="Times New Roman" w:cs="Times New Roman"/>
          <w:sz w:val="24"/>
          <w:szCs w:val="24"/>
        </w:rPr>
        <w:t>iznos</w:t>
      </w:r>
      <w:r w:rsidR="00432B56">
        <w:rPr>
          <w:rFonts w:ascii="Times New Roman" w:hAnsi="Times New Roman" w:cs="Times New Roman"/>
          <w:sz w:val="24"/>
          <w:szCs w:val="24"/>
        </w:rPr>
        <w:t>u</w:t>
      </w:r>
      <w:r w:rsidR="0068539A" w:rsidRPr="00432B56">
        <w:rPr>
          <w:rFonts w:ascii="Times New Roman" w:hAnsi="Times New Roman" w:cs="Times New Roman"/>
          <w:sz w:val="24"/>
          <w:szCs w:val="24"/>
        </w:rPr>
        <w:t xml:space="preserve"> od</w:t>
      </w:r>
      <w:r w:rsidR="00432B56">
        <w:rPr>
          <w:rFonts w:ascii="Times New Roman" w:hAnsi="Times New Roman" w:cs="Times New Roman"/>
          <w:sz w:val="24"/>
          <w:szCs w:val="24"/>
        </w:rPr>
        <w:t xml:space="preserve"> </w:t>
      </w:r>
      <w:r w:rsidR="00432B56">
        <w:rPr>
          <w:rFonts w:ascii="Arimo" w:eastAsia="Arimo" w:hAnsi="Arimo" w:cs="Arimo"/>
        </w:rPr>
        <w:t>1.</w:t>
      </w:r>
      <w:r w:rsidR="00020BD3">
        <w:rPr>
          <w:rFonts w:ascii="Arimo" w:eastAsia="Arimo" w:hAnsi="Arimo" w:cs="Arimo"/>
        </w:rPr>
        <w:t>484,81</w:t>
      </w:r>
      <w:r w:rsidR="00432B56">
        <w:rPr>
          <w:rFonts w:ascii="Arimo" w:eastAsia="Arimo" w:hAnsi="Arimo" w:cs="Arimo"/>
        </w:rPr>
        <w:t xml:space="preserve"> EUR</w:t>
      </w:r>
      <w:r w:rsidR="00020BD3">
        <w:rPr>
          <w:rFonts w:ascii="Times New Roman" w:hAnsi="Times New Roman" w:cs="Times New Roman"/>
          <w:sz w:val="24"/>
          <w:szCs w:val="24"/>
        </w:rPr>
        <w:t>.</w:t>
      </w:r>
      <w:r w:rsidR="002F0936" w:rsidRPr="00432B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B56" w:rsidRDefault="00432B56" w:rsidP="001015DA">
      <w:pPr>
        <w:pStyle w:val="Bezproreda"/>
        <w:jc w:val="both"/>
        <w:rPr>
          <w:rFonts w:ascii="Times New Roman" w:hAnsi="Times New Roman" w:cs="Times New Roman"/>
        </w:rPr>
      </w:pPr>
    </w:p>
    <w:p w:rsidR="00432B56" w:rsidRPr="00292581" w:rsidRDefault="003F34DA" w:rsidP="0029258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581">
        <w:rPr>
          <w:rFonts w:ascii="Times New Roman" w:hAnsi="Times New Roman" w:cs="Times New Roman"/>
          <w:i/>
          <w:sz w:val="24"/>
          <w:szCs w:val="24"/>
        </w:rPr>
        <w:t>A</w:t>
      </w:r>
      <w:r w:rsidR="0068539A" w:rsidRPr="00292581">
        <w:rPr>
          <w:rFonts w:ascii="Times New Roman" w:hAnsi="Times New Roman" w:cs="Times New Roman"/>
          <w:i/>
          <w:sz w:val="24"/>
          <w:szCs w:val="24"/>
        </w:rPr>
        <w:t>ktivnost</w:t>
      </w:r>
      <w:r w:rsidR="00432B56" w:rsidRPr="00292581">
        <w:rPr>
          <w:rFonts w:ascii="Times New Roman" w:hAnsi="Times New Roman" w:cs="Times New Roman"/>
          <w:i/>
          <w:sz w:val="24"/>
          <w:szCs w:val="24"/>
        </w:rPr>
        <w:t xml:space="preserve"> A100110 </w:t>
      </w:r>
      <w:r w:rsidR="00CF010D" w:rsidRPr="00292581">
        <w:rPr>
          <w:rFonts w:ascii="Times New Roman" w:hAnsi="Times New Roman" w:cs="Times New Roman"/>
          <w:i/>
          <w:sz w:val="24"/>
          <w:szCs w:val="24"/>
        </w:rPr>
        <w:t>O</w:t>
      </w:r>
      <w:r w:rsidR="0068539A" w:rsidRPr="00292581">
        <w:rPr>
          <w:rFonts w:ascii="Times New Roman" w:hAnsi="Times New Roman" w:cs="Times New Roman"/>
          <w:i/>
          <w:sz w:val="24"/>
          <w:szCs w:val="24"/>
        </w:rPr>
        <w:t>državanj</w:t>
      </w:r>
      <w:r w:rsidR="00CF010D" w:rsidRPr="00292581">
        <w:rPr>
          <w:rFonts w:ascii="Times New Roman" w:hAnsi="Times New Roman" w:cs="Times New Roman"/>
          <w:i/>
          <w:sz w:val="24"/>
          <w:szCs w:val="24"/>
        </w:rPr>
        <w:t>e</w:t>
      </w:r>
      <w:r w:rsidR="0068539A" w:rsidRPr="00292581">
        <w:rPr>
          <w:rFonts w:ascii="Times New Roman" w:hAnsi="Times New Roman" w:cs="Times New Roman"/>
          <w:i/>
          <w:sz w:val="24"/>
          <w:szCs w:val="24"/>
        </w:rPr>
        <w:t xml:space="preserve"> javnih površina </w:t>
      </w:r>
      <w:r w:rsidR="0068539A" w:rsidRPr="00292581">
        <w:rPr>
          <w:rFonts w:ascii="Times New Roman" w:hAnsi="Times New Roman" w:cs="Times New Roman"/>
          <w:sz w:val="24"/>
          <w:szCs w:val="24"/>
        </w:rPr>
        <w:t xml:space="preserve">– </w:t>
      </w:r>
      <w:r w:rsidR="00432B56" w:rsidRPr="00292581">
        <w:rPr>
          <w:rFonts w:ascii="Times New Roman" w:hAnsi="Times New Roman" w:cs="Times New Roman"/>
          <w:sz w:val="24"/>
          <w:szCs w:val="24"/>
        </w:rPr>
        <w:t xml:space="preserve">odnosi se na troškove materijala za održavanje javnih površina u iznosu od </w:t>
      </w:r>
      <w:r w:rsidR="00020BD3">
        <w:rPr>
          <w:rFonts w:ascii="Times New Roman" w:hAnsi="Times New Roman" w:cs="Times New Roman"/>
          <w:sz w:val="24"/>
          <w:szCs w:val="24"/>
        </w:rPr>
        <w:t>2.089,46</w:t>
      </w:r>
      <w:r w:rsidR="00292581" w:rsidRPr="00292581">
        <w:rPr>
          <w:rFonts w:ascii="Times New Roman" w:hAnsi="Times New Roman" w:cs="Times New Roman"/>
          <w:sz w:val="24"/>
          <w:szCs w:val="24"/>
        </w:rPr>
        <w:t xml:space="preserve"> EUR i usluge za održavanje javnih površina u iznosu od </w:t>
      </w:r>
      <w:r w:rsidR="00020BD3">
        <w:rPr>
          <w:rFonts w:ascii="Times New Roman" w:eastAsia="Arimo" w:hAnsi="Times New Roman" w:cs="Times New Roman"/>
          <w:sz w:val="24"/>
          <w:szCs w:val="24"/>
        </w:rPr>
        <w:t>16.456,91</w:t>
      </w:r>
      <w:r w:rsidR="00292581" w:rsidRPr="00292581">
        <w:rPr>
          <w:rFonts w:ascii="Times New Roman" w:eastAsia="Arimo" w:hAnsi="Times New Roman" w:cs="Times New Roman"/>
          <w:sz w:val="24"/>
          <w:szCs w:val="24"/>
        </w:rPr>
        <w:t xml:space="preserve"> EUR. </w:t>
      </w:r>
    </w:p>
    <w:p w:rsidR="00432B56" w:rsidRDefault="00432B56" w:rsidP="001015DA">
      <w:pPr>
        <w:pStyle w:val="Bezproreda"/>
        <w:jc w:val="both"/>
        <w:rPr>
          <w:rFonts w:ascii="Times New Roman" w:hAnsi="Times New Roman" w:cs="Times New Roman"/>
        </w:rPr>
      </w:pPr>
    </w:p>
    <w:p w:rsidR="00292581" w:rsidRDefault="00292581" w:rsidP="001F3306">
      <w:pPr>
        <w:pStyle w:val="Bezproreda"/>
        <w:tabs>
          <w:tab w:val="right" w:pos="10204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92581">
        <w:rPr>
          <w:rFonts w:ascii="Times New Roman" w:hAnsi="Times New Roman" w:cs="Times New Roman"/>
          <w:i/>
          <w:sz w:val="24"/>
        </w:rPr>
        <w:t xml:space="preserve">Aktivnost A100120 </w:t>
      </w:r>
      <w:r w:rsidR="000C2BF3" w:rsidRPr="00292581">
        <w:rPr>
          <w:rFonts w:ascii="Times New Roman" w:hAnsi="Times New Roman" w:cs="Times New Roman"/>
          <w:i/>
          <w:sz w:val="24"/>
        </w:rPr>
        <w:t>Zaštita okoliša</w:t>
      </w:r>
      <w:r w:rsidR="000C2BF3" w:rsidRPr="00292581">
        <w:rPr>
          <w:rFonts w:ascii="Times New Roman" w:hAnsi="Times New Roman" w:cs="Times New Roman"/>
          <w:sz w:val="24"/>
        </w:rPr>
        <w:t xml:space="preserve"> – </w:t>
      </w:r>
      <w:r w:rsidR="00020BD3">
        <w:rPr>
          <w:rFonts w:ascii="Times New Roman" w:hAnsi="Times New Roman" w:cs="Times New Roman"/>
          <w:sz w:val="24"/>
        </w:rPr>
        <w:t>nisu realizirani rashodi u promatranom razdoblju.</w:t>
      </w:r>
    </w:p>
    <w:p w:rsidR="00432B56" w:rsidRDefault="00432B56" w:rsidP="00334D83">
      <w:pPr>
        <w:pStyle w:val="Bezproreda"/>
        <w:jc w:val="both"/>
        <w:rPr>
          <w:rFonts w:ascii="Times New Roman" w:hAnsi="Times New Roman" w:cs="Times New Roman"/>
        </w:rPr>
      </w:pPr>
    </w:p>
    <w:p w:rsidR="00334D83" w:rsidRPr="001F3306" w:rsidRDefault="003F34DA" w:rsidP="001F3306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1F3306">
        <w:rPr>
          <w:rFonts w:ascii="Times New Roman" w:hAnsi="Times New Roman" w:cs="Times New Roman"/>
          <w:i/>
          <w:sz w:val="24"/>
        </w:rPr>
        <w:t>A</w:t>
      </w:r>
      <w:r w:rsidR="00C57E66" w:rsidRPr="001F3306">
        <w:rPr>
          <w:rFonts w:ascii="Times New Roman" w:hAnsi="Times New Roman" w:cs="Times New Roman"/>
          <w:i/>
          <w:sz w:val="24"/>
        </w:rPr>
        <w:t>ktivnost</w:t>
      </w:r>
      <w:r w:rsidR="001F3306" w:rsidRPr="001F3306">
        <w:rPr>
          <w:rFonts w:ascii="Times New Roman" w:hAnsi="Times New Roman" w:cs="Times New Roman"/>
          <w:i/>
          <w:sz w:val="24"/>
        </w:rPr>
        <w:t xml:space="preserve"> A100130 </w:t>
      </w:r>
      <w:r w:rsidR="00CF010D" w:rsidRPr="001F3306">
        <w:rPr>
          <w:rFonts w:ascii="Times New Roman" w:hAnsi="Times New Roman" w:cs="Times New Roman"/>
          <w:i/>
          <w:sz w:val="24"/>
        </w:rPr>
        <w:t>O</w:t>
      </w:r>
      <w:r w:rsidR="00C57E66" w:rsidRPr="001F3306">
        <w:rPr>
          <w:rFonts w:ascii="Times New Roman" w:hAnsi="Times New Roman" w:cs="Times New Roman"/>
          <w:i/>
          <w:sz w:val="24"/>
        </w:rPr>
        <w:t>stali komunalni po</w:t>
      </w:r>
      <w:r w:rsidR="001015DA" w:rsidRPr="001F3306">
        <w:rPr>
          <w:rFonts w:ascii="Times New Roman" w:hAnsi="Times New Roman" w:cs="Times New Roman"/>
          <w:i/>
          <w:sz w:val="24"/>
        </w:rPr>
        <w:t>slovi</w:t>
      </w:r>
      <w:r w:rsidR="001015DA" w:rsidRPr="001F3306">
        <w:rPr>
          <w:rFonts w:ascii="Times New Roman" w:hAnsi="Times New Roman" w:cs="Times New Roman"/>
          <w:sz w:val="24"/>
        </w:rPr>
        <w:t xml:space="preserve"> – </w:t>
      </w:r>
      <w:r w:rsidR="001F3306">
        <w:rPr>
          <w:rFonts w:ascii="Times New Roman" w:hAnsi="Times New Roman" w:cs="Times New Roman"/>
          <w:sz w:val="24"/>
        </w:rPr>
        <w:t>realizirani rashodi u iznosu od 15.</w:t>
      </w:r>
      <w:r w:rsidR="00020BD3">
        <w:rPr>
          <w:rFonts w:ascii="Times New Roman" w:hAnsi="Times New Roman" w:cs="Times New Roman"/>
          <w:sz w:val="24"/>
        </w:rPr>
        <w:t>433,18</w:t>
      </w:r>
      <w:r w:rsidR="001F3306">
        <w:rPr>
          <w:rFonts w:ascii="Times New Roman" w:hAnsi="Times New Roman" w:cs="Times New Roman"/>
          <w:sz w:val="24"/>
        </w:rPr>
        <w:t xml:space="preserve"> EUR odnose na usluge </w:t>
      </w:r>
      <w:r w:rsidR="00145E5B">
        <w:rPr>
          <w:rFonts w:ascii="Times New Roman" w:hAnsi="Times New Roman" w:cs="Times New Roman"/>
          <w:sz w:val="24"/>
        </w:rPr>
        <w:t>deratizacije</w:t>
      </w:r>
      <w:r w:rsidR="001015DA" w:rsidRPr="001F3306">
        <w:rPr>
          <w:rFonts w:ascii="Times New Roman" w:hAnsi="Times New Roman" w:cs="Times New Roman"/>
          <w:sz w:val="24"/>
        </w:rPr>
        <w:t xml:space="preserve"> i dezinsekc</w:t>
      </w:r>
      <w:r w:rsidR="00145E5B">
        <w:rPr>
          <w:rFonts w:ascii="Times New Roman" w:hAnsi="Times New Roman" w:cs="Times New Roman"/>
          <w:sz w:val="24"/>
        </w:rPr>
        <w:t>ije</w:t>
      </w:r>
      <w:r w:rsidR="001F3306">
        <w:rPr>
          <w:rFonts w:ascii="Times New Roman" w:hAnsi="Times New Roman" w:cs="Times New Roman"/>
          <w:sz w:val="24"/>
        </w:rPr>
        <w:t xml:space="preserve"> u iznosu od 8.</w:t>
      </w:r>
      <w:r w:rsidR="00020BD3">
        <w:rPr>
          <w:rFonts w:ascii="Times New Roman" w:hAnsi="Times New Roman" w:cs="Times New Roman"/>
          <w:sz w:val="24"/>
        </w:rPr>
        <w:t>175,50</w:t>
      </w:r>
      <w:r w:rsidR="001F3306">
        <w:rPr>
          <w:rFonts w:ascii="Times New Roman" w:hAnsi="Times New Roman" w:cs="Times New Roman"/>
          <w:sz w:val="24"/>
        </w:rPr>
        <w:t xml:space="preserve"> EUR</w:t>
      </w:r>
      <w:r w:rsidR="00C57E66" w:rsidRPr="001F3306">
        <w:rPr>
          <w:rFonts w:ascii="Times New Roman" w:hAnsi="Times New Roman" w:cs="Times New Roman"/>
          <w:sz w:val="24"/>
        </w:rPr>
        <w:t>, održavanje kanalske mreže</w:t>
      </w:r>
      <w:r w:rsidR="001F3306">
        <w:rPr>
          <w:rFonts w:ascii="Times New Roman" w:hAnsi="Times New Roman" w:cs="Times New Roman"/>
          <w:sz w:val="24"/>
        </w:rPr>
        <w:t xml:space="preserve"> u iznosu 6.</w:t>
      </w:r>
      <w:r w:rsidR="00020BD3">
        <w:rPr>
          <w:rFonts w:ascii="Times New Roman" w:hAnsi="Times New Roman" w:cs="Times New Roman"/>
          <w:sz w:val="24"/>
        </w:rPr>
        <w:t>677,18</w:t>
      </w:r>
      <w:r w:rsidR="001F3306">
        <w:rPr>
          <w:rFonts w:ascii="Times New Roman" w:hAnsi="Times New Roman" w:cs="Times New Roman"/>
          <w:sz w:val="24"/>
        </w:rPr>
        <w:t xml:space="preserve"> EUR</w:t>
      </w:r>
      <w:r w:rsidR="00C57E66" w:rsidRPr="001F3306">
        <w:rPr>
          <w:rFonts w:ascii="Times New Roman" w:hAnsi="Times New Roman" w:cs="Times New Roman"/>
          <w:sz w:val="24"/>
        </w:rPr>
        <w:t xml:space="preserve"> i veterinarske usluge  </w:t>
      </w:r>
      <w:r w:rsidR="001F3306">
        <w:rPr>
          <w:rFonts w:ascii="Times New Roman" w:hAnsi="Times New Roman" w:cs="Times New Roman"/>
          <w:sz w:val="24"/>
        </w:rPr>
        <w:t xml:space="preserve">u iznosu </w:t>
      </w:r>
      <w:r w:rsidR="00020BD3">
        <w:rPr>
          <w:rFonts w:ascii="Times New Roman" w:hAnsi="Times New Roman" w:cs="Times New Roman"/>
          <w:sz w:val="24"/>
        </w:rPr>
        <w:t>580,50</w:t>
      </w:r>
      <w:r w:rsidR="001F3306">
        <w:rPr>
          <w:rFonts w:ascii="Times New Roman" w:hAnsi="Times New Roman" w:cs="Times New Roman"/>
          <w:sz w:val="24"/>
        </w:rPr>
        <w:t xml:space="preserve"> EUR</w:t>
      </w:r>
      <w:r w:rsidR="008879B9" w:rsidRPr="001F3306">
        <w:rPr>
          <w:rFonts w:ascii="Times New Roman" w:hAnsi="Times New Roman" w:cs="Times New Roman"/>
          <w:sz w:val="24"/>
        </w:rPr>
        <w:t>.</w:t>
      </w:r>
    </w:p>
    <w:p w:rsidR="00432B56" w:rsidRDefault="00432B56" w:rsidP="00634EBA">
      <w:pPr>
        <w:pStyle w:val="Bezproreda"/>
        <w:jc w:val="both"/>
        <w:rPr>
          <w:rFonts w:ascii="Times New Roman" w:hAnsi="Times New Roman" w:cs="Times New Roman"/>
          <w:b/>
        </w:rPr>
      </w:pPr>
    </w:p>
    <w:p w:rsidR="00D905D8" w:rsidRDefault="00D905D8" w:rsidP="00634EBA">
      <w:pPr>
        <w:pStyle w:val="Bezproreda"/>
        <w:jc w:val="both"/>
        <w:rPr>
          <w:rFonts w:ascii="Times New Roman" w:hAnsi="Times New Roman" w:cs="Times New Roman"/>
          <w:b/>
        </w:rPr>
      </w:pPr>
    </w:p>
    <w:p w:rsidR="00D905D8" w:rsidRDefault="00D905D8" w:rsidP="00634EBA">
      <w:pPr>
        <w:pStyle w:val="Bezproreda"/>
        <w:jc w:val="both"/>
        <w:rPr>
          <w:rFonts w:ascii="Times New Roman" w:hAnsi="Times New Roman" w:cs="Times New Roman"/>
          <w:b/>
        </w:rPr>
      </w:pPr>
    </w:p>
    <w:p w:rsidR="00D905D8" w:rsidRDefault="00D905D8" w:rsidP="00D905D8">
      <w:pPr>
        <w:pStyle w:val="Bezproreda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Program 0140 </w:t>
      </w:r>
      <w:r w:rsidRPr="00E20BA8">
        <w:rPr>
          <w:rFonts w:ascii="Times New Roman" w:hAnsi="Times New Roman" w:cs="Times New Roman"/>
          <w:b/>
          <w:sz w:val="24"/>
        </w:rPr>
        <w:t xml:space="preserve">Zaštita od požara i civilna zaštita - </w:t>
      </w:r>
      <w:r w:rsidRPr="00187D5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planirani rashodi u iznosu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10.687,53 EUR izvršeni su u iznosu od 4.000,00 EUR</w:t>
      </w:r>
      <w:r w:rsidRPr="00187D5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Realizacija programa je 37,43%</w:t>
      </w:r>
      <w:r w:rsidRPr="00187D5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 odnosu na planirano.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Program se sastoji od aktivnosti zaštita od požara i civilna zaštita.</w:t>
      </w:r>
    </w:p>
    <w:p w:rsidR="00432B56" w:rsidRDefault="00432B56" w:rsidP="00634EBA">
      <w:pPr>
        <w:pStyle w:val="Bezproreda"/>
        <w:jc w:val="both"/>
        <w:rPr>
          <w:rFonts w:ascii="Times New Roman" w:hAnsi="Times New Roman" w:cs="Times New Roman"/>
          <w:b/>
        </w:rPr>
      </w:pPr>
    </w:p>
    <w:p w:rsidR="00E20BA8" w:rsidRPr="00D905D8" w:rsidRDefault="00145E5B" w:rsidP="00D905D8">
      <w:pPr>
        <w:pStyle w:val="Opisslike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47" w:name="_Toc177466214"/>
      <w:r>
        <w:t xml:space="preserve">Tablica  </w:t>
      </w:r>
      <w:fldSimple w:instr=" SEQ Tablica_ \* ARABIC ">
        <w:r w:rsidR="00BB7A08">
          <w:rPr>
            <w:noProof/>
          </w:rPr>
          <w:t>45</w:t>
        </w:r>
      </w:fldSimple>
      <w:r w:rsidR="007A5105">
        <w:t>5</w:t>
      </w:r>
      <w:r>
        <w:t xml:space="preserve"> </w:t>
      </w:r>
      <w:r w:rsidR="004B531B">
        <w:t xml:space="preserve"> Razdjel 100 -</w:t>
      </w:r>
      <w:r>
        <w:t xml:space="preserve">Program </w:t>
      </w:r>
      <w:r w:rsidR="00D905D8">
        <w:t>Zaštita od požara i civilna zaštita</w:t>
      </w:r>
      <w:bookmarkEnd w:id="47"/>
      <w:r w:rsidR="00D905D8">
        <w:t xml:space="preserve"> </w:t>
      </w:r>
    </w:p>
    <w:tbl>
      <w:tblPr>
        <w:tblW w:w="104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302"/>
        <w:gridCol w:w="1130"/>
        <w:gridCol w:w="13"/>
        <w:gridCol w:w="5435"/>
        <w:gridCol w:w="13"/>
        <w:gridCol w:w="1130"/>
        <w:gridCol w:w="13"/>
        <w:gridCol w:w="1130"/>
        <w:gridCol w:w="13"/>
        <w:gridCol w:w="744"/>
      </w:tblGrid>
      <w:tr w:rsidR="004C3C4E" w:rsidRPr="008C46E8" w:rsidTr="004C3C4E">
        <w:trPr>
          <w:trHeight w:hRule="exact" w:val="514"/>
        </w:trPr>
        <w:tc>
          <w:tcPr>
            <w:tcW w:w="567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4C3C4E">
            <w:pPr>
              <w:pStyle w:val="prog3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32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4C3C4E">
            <w:pPr>
              <w:pStyle w:val="prog3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448" w:type="dxa"/>
            <w:gridSpan w:val="2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C3C4E" w:rsidRPr="008C46E8" w:rsidRDefault="004C3C4E" w:rsidP="004C3C4E">
            <w:pPr>
              <w:pStyle w:val="prog3"/>
              <w:jc w:val="both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VRSTA RASHODA I IZDATAKA</w:t>
            </w:r>
          </w:p>
        </w:tc>
        <w:tc>
          <w:tcPr>
            <w:tcW w:w="1143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C3C4E" w:rsidRPr="008C46E8" w:rsidRDefault="004C3C4E" w:rsidP="00D905D8">
            <w:pPr>
              <w:pStyle w:val="prog3"/>
              <w:ind w:left="-284"/>
              <w:jc w:val="right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Izvorni  plan                           202</w:t>
            </w:r>
            <w:r w:rsidR="00D905D8">
              <w:rPr>
                <w:rFonts w:cs="Times New Roman"/>
                <w:sz w:val="24"/>
                <w:szCs w:val="24"/>
                <w:vertAlign w:val="superscript"/>
              </w:rPr>
              <w:t>4</w:t>
            </w: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1143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C3C4E" w:rsidRPr="008C46E8" w:rsidRDefault="004C3C4E" w:rsidP="00D905D8">
            <w:pPr>
              <w:pStyle w:val="prog3"/>
              <w:ind w:left="48"/>
              <w:jc w:val="right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Izvršenje       202</w:t>
            </w:r>
            <w:r w:rsidR="00D905D8">
              <w:rPr>
                <w:rFonts w:cs="Times New Roman"/>
                <w:sz w:val="24"/>
                <w:szCs w:val="24"/>
                <w:vertAlign w:val="superscript"/>
              </w:rPr>
              <w:t>4</w:t>
            </w: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757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C3C4E" w:rsidRPr="008C46E8" w:rsidRDefault="004C3C4E" w:rsidP="004C3C4E">
            <w:pPr>
              <w:pStyle w:val="prog3"/>
              <w:jc w:val="right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Indeks</w:t>
            </w:r>
          </w:p>
        </w:tc>
      </w:tr>
      <w:tr w:rsidR="00D905D8" w:rsidRPr="008C46E8" w:rsidTr="008C46E8">
        <w:trPr>
          <w:trHeight w:hRule="exact" w:val="289"/>
        </w:trPr>
        <w:tc>
          <w:tcPr>
            <w:tcW w:w="56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Pr="008C46E8" w:rsidRDefault="00D905D8" w:rsidP="004C3C4E">
            <w:pPr>
              <w:pStyle w:val="prog3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32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Pr="008C46E8" w:rsidRDefault="00D905D8" w:rsidP="008C46E8">
            <w:pPr>
              <w:pStyle w:val="prog3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Aktivnost A100100</w:t>
            </w:r>
          </w:p>
        </w:tc>
        <w:tc>
          <w:tcPr>
            <w:tcW w:w="5448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05D8" w:rsidRPr="008C46E8" w:rsidRDefault="00D905D8" w:rsidP="008C46E8">
            <w:pPr>
              <w:pStyle w:val="prog3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Zaštita od požara</w:t>
            </w:r>
          </w:p>
        </w:tc>
        <w:tc>
          <w:tcPr>
            <w:tcW w:w="1143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prog3"/>
              <w:jc w:val="right"/>
            </w:pPr>
            <w:r>
              <w:rPr>
                <w:sz w:val="16"/>
              </w:rPr>
              <w:t>9.567,99</w:t>
            </w:r>
          </w:p>
        </w:tc>
        <w:tc>
          <w:tcPr>
            <w:tcW w:w="1143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prog3"/>
              <w:jc w:val="right"/>
            </w:pPr>
            <w:r>
              <w:rPr>
                <w:sz w:val="16"/>
              </w:rPr>
              <w:t>4.000,00</w:t>
            </w:r>
          </w:p>
        </w:tc>
        <w:tc>
          <w:tcPr>
            <w:tcW w:w="757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prog3"/>
              <w:jc w:val="right"/>
            </w:pPr>
            <w:r>
              <w:rPr>
                <w:sz w:val="16"/>
              </w:rPr>
              <w:t>41,81%</w:t>
            </w:r>
          </w:p>
        </w:tc>
      </w:tr>
      <w:tr w:rsidR="00D905D8" w:rsidRPr="008C46E8" w:rsidTr="004C3C4E">
        <w:trPr>
          <w:trHeight w:hRule="exact" w:val="289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Pr="008C46E8" w:rsidRDefault="00D905D8" w:rsidP="008C46E8">
            <w:pPr>
              <w:pStyle w:val="DefaultStyle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2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D905D8" w:rsidRPr="008C46E8" w:rsidRDefault="00D905D8" w:rsidP="008C46E8">
            <w:pPr>
              <w:pStyle w:val="EMPTYCELLSTYLE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4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Pr="008C46E8" w:rsidRDefault="00D905D8" w:rsidP="008C46E8">
            <w:pPr>
              <w:pStyle w:val="DefaultStyle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38</w:t>
            </w:r>
          </w:p>
        </w:tc>
        <w:tc>
          <w:tcPr>
            <w:tcW w:w="5448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05D8" w:rsidRPr="008C46E8" w:rsidRDefault="00D905D8" w:rsidP="008C46E8">
            <w:pPr>
              <w:pStyle w:val="DefaultStyle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Ostali rashodi</w:t>
            </w:r>
          </w:p>
        </w:tc>
        <w:tc>
          <w:tcPr>
            <w:tcW w:w="114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Pr="00D905D8" w:rsidRDefault="00D905D8" w:rsidP="007E2F3D">
            <w:pPr>
              <w:pStyle w:val="DefaultStyle"/>
              <w:jc w:val="right"/>
              <w:rPr>
                <w:b/>
              </w:rPr>
            </w:pPr>
            <w:r w:rsidRPr="00D905D8">
              <w:rPr>
                <w:b/>
                <w:sz w:val="16"/>
              </w:rPr>
              <w:t>9.567,99</w:t>
            </w:r>
          </w:p>
        </w:tc>
        <w:tc>
          <w:tcPr>
            <w:tcW w:w="114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Pr="00D905D8" w:rsidRDefault="00D905D8" w:rsidP="007E2F3D">
            <w:pPr>
              <w:pStyle w:val="DefaultStyle"/>
              <w:jc w:val="right"/>
              <w:rPr>
                <w:b/>
              </w:rPr>
            </w:pPr>
            <w:r w:rsidRPr="00D905D8">
              <w:rPr>
                <w:b/>
                <w:sz w:val="16"/>
              </w:rPr>
              <w:t>4.000,00</w:t>
            </w:r>
          </w:p>
        </w:tc>
        <w:tc>
          <w:tcPr>
            <w:tcW w:w="74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Pr="00D905D8" w:rsidRDefault="00D905D8" w:rsidP="007E2F3D">
            <w:pPr>
              <w:pStyle w:val="DefaultStyle"/>
              <w:jc w:val="right"/>
              <w:rPr>
                <w:b/>
              </w:rPr>
            </w:pPr>
            <w:r w:rsidRPr="00D905D8">
              <w:rPr>
                <w:b/>
                <w:sz w:val="16"/>
              </w:rPr>
              <w:t>41,81%</w:t>
            </w:r>
          </w:p>
        </w:tc>
      </w:tr>
      <w:tr w:rsidR="00D905D8" w:rsidRPr="008C46E8" w:rsidTr="004C3C4E">
        <w:trPr>
          <w:trHeight w:hRule="exact" w:val="289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Pr="008C46E8" w:rsidRDefault="00D905D8" w:rsidP="008C46E8">
            <w:pPr>
              <w:pStyle w:val="DefaultStyle1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R070</w:t>
            </w:r>
          </w:p>
        </w:tc>
        <w:tc>
          <w:tcPr>
            <w:tcW w:w="302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D905D8" w:rsidRPr="008C46E8" w:rsidRDefault="00D905D8" w:rsidP="008C46E8">
            <w:pPr>
              <w:pStyle w:val="EMPTYCELLSTYLE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4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Pr="008C46E8" w:rsidRDefault="00D905D8" w:rsidP="008C46E8">
            <w:pPr>
              <w:pStyle w:val="DefaultStyle1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38119</w:t>
            </w:r>
          </w:p>
        </w:tc>
        <w:tc>
          <w:tcPr>
            <w:tcW w:w="5448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05D8" w:rsidRPr="008C46E8" w:rsidRDefault="00D905D8" w:rsidP="008C46E8">
            <w:pPr>
              <w:pStyle w:val="DefaultStyle1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Tekuće donacije DVD-u</w:t>
            </w:r>
          </w:p>
        </w:tc>
        <w:tc>
          <w:tcPr>
            <w:tcW w:w="114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1"/>
              <w:jc w:val="right"/>
            </w:pPr>
            <w:r>
              <w:t>9.567,99</w:t>
            </w:r>
          </w:p>
        </w:tc>
        <w:tc>
          <w:tcPr>
            <w:tcW w:w="114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1"/>
              <w:jc w:val="right"/>
            </w:pPr>
            <w:r>
              <w:t>4.000,00</w:t>
            </w:r>
          </w:p>
        </w:tc>
        <w:tc>
          <w:tcPr>
            <w:tcW w:w="74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1"/>
              <w:jc w:val="right"/>
            </w:pPr>
            <w:r>
              <w:t>41,81%</w:t>
            </w:r>
          </w:p>
        </w:tc>
      </w:tr>
      <w:tr w:rsidR="00D905D8" w:rsidRPr="008C46E8" w:rsidTr="008C46E8">
        <w:trPr>
          <w:trHeight w:hRule="exact" w:val="289"/>
        </w:trPr>
        <w:tc>
          <w:tcPr>
            <w:tcW w:w="56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Pr="008C46E8" w:rsidRDefault="00D905D8" w:rsidP="008C46E8">
            <w:pPr>
              <w:pStyle w:val="prog3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32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Pr="008C46E8" w:rsidRDefault="00D905D8" w:rsidP="008C46E8">
            <w:pPr>
              <w:pStyle w:val="prog3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Aktivnost A100110</w:t>
            </w:r>
          </w:p>
        </w:tc>
        <w:tc>
          <w:tcPr>
            <w:tcW w:w="5448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05D8" w:rsidRPr="008C46E8" w:rsidRDefault="00D905D8" w:rsidP="008C46E8">
            <w:pPr>
              <w:pStyle w:val="prog3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Civilna zaštita</w:t>
            </w:r>
          </w:p>
        </w:tc>
        <w:tc>
          <w:tcPr>
            <w:tcW w:w="1143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prog3"/>
              <w:jc w:val="right"/>
            </w:pPr>
            <w:r>
              <w:rPr>
                <w:sz w:val="16"/>
              </w:rPr>
              <w:t>1.119,54</w:t>
            </w:r>
          </w:p>
        </w:tc>
        <w:tc>
          <w:tcPr>
            <w:tcW w:w="1143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prog3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prog3"/>
              <w:jc w:val="right"/>
            </w:pPr>
            <w:r>
              <w:rPr>
                <w:sz w:val="16"/>
              </w:rPr>
              <w:t>0,00%</w:t>
            </w:r>
          </w:p>
        </w:tc>
      </w:tr>
      <w:tr w:rsidR="00D905D8" w:rsidRPr="008C46E8" w:rsidTr="004C3C4E">
        <w:trPr>
          <w:trHeight w:hRule="exact" w:val="289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Pr="008C46E8" w:rsidRDefault="00D905D8" w:rsidP="008C46E8">
            <w:pPr>
              <w:pStyle w:val="DefaultStyle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2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D905D8" w:rsidRPr="008C46E8" w:rsidRDefault="00D905D8" w:rsidP="008C46E8">
            <w:pPr>
              <w:pStyle w:val="EMPTYCELLSTYLE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4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Pr="008C46E8" w:rsidRDefault="00D905D8" w:rsidP="008C46E8">
            <w:pPr>
              <w:pStyle w:val="DefaultStyle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32</w:t>
            </w:r>
          </w:p>
        </w:tc>
        <w:tc>
          <w:tcPr>
            <w:tcW w:w="5448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05D8" w:rsidRPr="008C46E8" w:rsidRDefault="00D905D8" w:rsidP="008C46E8">
            <w:pPr>
              <w:pStyle w:val="DefaultStyle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Materijalni rashodi</w:t>
            </w:r>
          </w:p>
        </w:tc>
        <w:tc>
          <w:tcPr>
            <w:tcW w:w="114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"/>
              <w:jc w:val="right"/>
            </w:pPr>
            <w:r>
              <w:rPr>
                <w:sz w:val="16"/>
              </w:rPr>
              <w:t>455,92</w:t>
            </w:r>
          </w:p>
        </w:tc>
        <w:tc>
          <w:tcPr>
            <w:tcW w:w="114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4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D905D8" w:rsidRPr="008C46E8" w:rsidTr="004C3C4E">
        <w:trPr>
          <w:trHeight w:hRule="exact" w:val="289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Pr="008C46E8" w:rsidRDefault="00D905D8" w:rsidP="008C46E8">
            <w:pPr>
              <w:pStyle w:val="DefaultStyle1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R486</w:t>
            </w:r>
          </w:p>
        </w:tc>
        <w:tc>
          <w:tcPr>
            <w:tcW w:w="302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D905D8" w:rsidRPr="008C46E8" w:rsidRDefault="00D905D8" w:rsidP="008C46E8">
            <w:pPr>
              <w:pStyle w:val="EMPTYCELLSTYLE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4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Pr="008C46E8" w:rsidRDefault="00D905D8" w:rsidP="008C46E8">
            <w:pPr>
              <w:pStyle w:val="DefaultStyle1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32924</w:t>
            </w:r>
          </w:p>
        </w:tc>
        <w:tc>
          <w:tcPr>
            <w:tcW w:w="5448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05D8" w:rsidRPr="008C46E8" w:rsidRDefault="00D905D8" w:rsidP="008C46E8">
            <w:pPr>
              <w:pStyle w:val="DefaultStyle1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PREMIJE OSIGURANJA PRIPADNIKA CIVILNE ZAŠTITE</w:t>
            </w:r>
          </w:p>
        </w:tc>
        <w:tc>
          <w:tcPr>
            <w:tcW w:w="114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1"/>
              <w:jc w:val="right"/>
            </w:pPr>
            <w:r>
              <w:t>455,92</w:t>
            </w:r>
          </w:p>
        </w:tc>
        <w:tc>
          <w:tcPr>
            <w:tcW w:w="114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74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1"/>
              <w:jc w:val="right"/>
            </w:pPr>
            <w:r>
              <w:t>0,00%</w:t>
            </w:r>
          </w:p>
        </w:tc>
      </w:tr>
      <w:tr w:rsidR="00D905D8" w:rsidRPr="008C46E8" w:rsidTr="004C3C4E">
        <w:trPr>
          <w:trHeight w:hRule="exact" w:val="289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Pr="008C46E8" w:rsidRDefault="00D905D8" w:rsidP="008C46E8">
            <w:pPr>
              <w:pStyle w:val="DefaultStyle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2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D905D8" w:rsidRPr="008C46E8" w:rsidRDefault="00D905D8" w:rsidP="008C46E8">
            <w:pPr>
              <w:pStyle w:val="EMPTYCELLSTYLE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4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Pr="008C46E8" w:rsidRDefault="00D905D8" w:rsidP="008C46E8">
            <w:pPr>
              <w:pStyle w:val="DefaultStyle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38</w:t>
            </w:r>
          </w:p>
        </w:tc>
        <w:tc>
          <w:tcPr>
            <w:tcW w:w="5448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05D8" w:rsidRPr="008C46E8" w:rsidRDefault="00D905D8" w:rsidP="008C46E8">
            <w:pPr>
              <w:pStyle w:val="DefaultStyle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Ostali rashodi</w:t>
            </w:r>
          </w:p>
        </w:tc>
        <w:tc>
          <w:tcPr>
            <w:tcW w:w="114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"/>
              <w:jc w:val="right"/>
            </w:pPr>
            <w:r>
              <w:rPr>
                <w:sz w:val="16"/>
              </w:rPr>
              <w:t>663,62</w:t>
            </w:r>
          </w:p>
        </w:tc>
        <w:tc>
          <w:tcPr>
            <w:tcW w:w="114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4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D905D8" w:rsidRPr="008C46E8" w:rsidTr="004C3C4E">
        <w:trPr>
          <w:trHeight w:hRule="exact" w:val="289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Pr="008C46E8" w:rsidRDefault="00D905D8" w:rsidP="008C46E8">
            <w:pPr>
              <w:pStyle w:val="DefaultStyle1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R071</w:t>
            </w:r>
          </w:p>
        </w:tc>
        <w:tc>
          <w:tcPr>
            <w:tcW w:w="302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D905D8" w:rsidRPr="008C46E8" w:rsidRDefault="00D905D8" w:rsidP="008C46E8">
            <w:pPr>
              <w:pStyle w:val="EMPTYCELLSTYLE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4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Pr="008C46E8" w:rsidRDefault="00D905D8" w:rsidP="008C46E8">
            <w:pPr>
              <w:pStyle w:val="DefaultStyle1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38119</w:t>
            </w:r>
          </w:p>
        </w:tc>
        <w:tc>
          <w:tcPr>
            <w:tcW w:w="5448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05D8" w:rsidRPr="008C46E8" w:rsidRDefault="00D905D8" w:rsidP="008C46E8">
            <w:pPr>
              <w:pStyle w:val="DefaultStyle1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Zaštita i spašavanje</w:t>
            </w:r>
          </w:p>
        </w:tc>
        <w:tc>
          <w:tcPr>
            <w:tcW w:w="114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1"/>
              <w:jc w:val="right"/>
            </w:pPr>
            <w:r>
              <w:t>663,62</w:t>
            </w:r>
          </w:p>
        </w:tc>
        <w:tc>
          <w:tcPr>
            <w:tcW w:w="114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74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1"/>
              <w:jc w:val="right"/>
            </w:pPr>
            <w:r>
              <w:t>0,00%</w:t>
            </w:r>
          </w:p>
        </w:tc>
      </w:tr>
    </w:tbl>
    <w:p w:rsidR="00E20BA8" w:rsidRDefault="00E20BA8" w:rsidP="00E20BA8">
      <w:pPr>
        <w:pStyle w:val="Bezprored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46E8" w:rsidRDefault="003F34DA" w:rsidP="008C46E8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76C">
        <w:rPr>
          <w:rFonts w:ascii="Times New Roman" w:hAnsi="Times New Roman" w:cs="Times New Roman"/>
          <w:i/>
          <w:sz w:val="24"/>
          <w:szCs w:val="24"/>
        </w:rPr>
        <w:t>A</w:t>
      </w:r>
      <w:r w:rsidR="00C57E66" w:rsidRPr="0042076C">
        <w:rPr>
          <w:rFonts w:ascii="Times New Roman" w:hAnsi="Times New Roman" w:cs="Times New Roman"/>
          <w:i/>
          <w:sz w:val="24"/>
          <w:szCs w:val="24"/>
        </w:rPr>
        <w:t>ktivnost</w:t>
      </w:r>
      <w:r w:rsidR="004C3C4E" w:rsidRPr="0042076C">
        <w:rPr>
          <w:rFonts w:ascii="Times New Roman" w:hAnsi="Times New Roman" w:cs="Times New Roman"/>
          <w:i/>
          <w:sz w:val="24"/>
          <w:szCs w:val="24"/>
        </w:rPr>
        <w:t xml:space="preserve"> A100100 </w:t>
      </w:r>
      <w:r w:rsidR="00A23D70" w:rsidRPr="0042076C">
        <w:rPr>
          <w:rFonts w:ascii="Times New Roman" w:hAnsi="Times New Roman" w:cs="Times New Roman"/>
          <w:i/>
          <w:sz w:val="24"/>
          <w:szCs w:val="24"/>
        </w:rPr>
        <w:t>Z</w:t>
      </w:r>
      <w:r w:rsidR="004C3C4E" w:rsidRPr="0042076C">
        <w:rPr>
          <w:rFonts w:ascii="Times New Roman" w:hAnsi="Times New Roman" w:cs="Times New Roman"/>
          <w:i/>
          <w:sz w:val="24"/>
          <w:szCs w:val="24"/>
        </w:rPr>
        <w:t>aštita</w:t>
      </w:r>
      <w:r w:rsidR="00C57E66" w:rsidRPr="0042076C">
        <w:rPr>
          <w:rFonts w:ascii="Times New Roman" w:hAnsi="Times New Roman" w:cs="Times New Roman"/>
          <w:i/>
          <w:sz w:val="24"/>
          <w:szCs w:val="24"/>
        </w:rPr>
        <w:t xml:space="preserve"> od požara</w:t>
      </w:r>
      <w:r w:rsidR="00C57E66" w:rsidRPr="0042076C">
        <w:rPr>
          <w:rFonts w:ascii="Times New Roman" w:hAnsi="Times New Roman" w:cs="Times New Roman"/>
          <w:sz w:val="24"/>
          <w:szCs w:val="24"/>
        </w:rPr>
        <w:t xml:space="preserve"> – </w:t>
      </w:r>
      <w:r w:rsidR="004C3C4E" w:rsidRPr="0042076C">
        <w:rPr>
          <w:rFonts w:ascii="Times New Roman" w:hAnsi="Times New Roman" w:cs="Times New Roman"/>
          <w:sz w:val="24"/>
          <w:szCs w:val="24"/>
        </w:rPr>
        <w:t>izvršeni rashodi u visini 4.</w:t>
      </w:r>
      <w:r w:rsidR="00D905D8">
        <w:rPr>
          <w:rFonts w:ascii="Times New Roman" w:hAnsi="Times New Roman" w:cs="Times New Roman"/>
          <w:sz w:val="24"/>
          <w:szCs w:val="24"/>
        </w:rPr>
        <w:t>0</w:t>
      </w:r>
      <w:r w:rsidR="004C3C4E" w:rsidRPr="0042076C">
        <w:rPr>
          <w:rFonts w:ascii="Times New Roman" w:hAnsi="Times New Roman" w:cs="Times New Roman"/>
          <w:sz w:val="24"/>
          <w:szCs w:val="24"/>
        </w:rPr>
        <w:t xml:space="preserve">00,00 EUR odnose se na tekuće donacije DVD-u prema </w:t>
      </w:r>
      <w:r w:rsidR="0042076C" w:rsidRPr="0042076C">
        <w:rPr>
          <w:rFonts w:ascii="Times New Roman" w:hAnsi="Times New Roman" w:cs="Times New Roman"/>
          <w:sz w:val="24"/>
          <w:szCs w:val="24"/>
        </w:rPr>
        <w:t>Zakonu o vatrogastvu, za 202</w:t>
      </w:r>
      <w:r w:rsidR="00D905D8">
        <w:rPr>
          <w:rFonts w:ascii="Times New Roman" w:hAnsi="Times New Roman" w:cs="Times New Roman"/>
          <w:sz w:val="24"/>
          <w:szCs w:val="24"/>
        </w:rPr>
        <w:t>4</w:t>
      </w:r>
      <w:r w:rsidR="0042076C" w:rsidRPr="0042076C">
        <w:rPr>
          <w:rFonts w:ascii="Times New Roman" w:hAnsi="Times New Roman" w:cs="Times New Roman"/>
          <w:sz w:val="24"/>
          <w:szCs w:val="24"/>
        </w:rPr>
        <w:t>. godinu.</w:t>
      </w:r>
    </w:p>
    <w:p w:rsidR="008C46E8" w:rsidRPr="0042076C" w:rsidRDefault="008C46E8" w:rsidP="009C3A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23D70" w:rsidRPr="0042076C" w:rsidRDefault="0042076C" w:rsidP="008C46E8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76C">
        <w:rPr>
          <w:rFonts w:ascii="Times New Roman" w:hAnsi="Times New Roman" w:cs="Times New Roman"/>
          <w:i/>
          <w:sz w:val="24"/>
          <w:szCs w:val="24"/>
        </w:rPr>
        <w:t>Aktivnost A100110</w:t>
      </w:r>
      <w:r w:rsidR="00A23D70" w:rsidRPr="0042076C">
        <w:rPr>
          <w:rFonts w:ascii="Times New Roman" w:hAnsi="Times New Roman" w:cs="Times New Roman"/>
          <w:i/>
          <w:sz w:val="24"/>
          <w:szCs w:val="24"/>
        </w:rPr>
        <w:t xml:space="preserve"> Civilna zaštita</w:t>
      </w:r>
      <w:r w:rsidR="00A23D70" w:rsidRPr="0042076C">
        <w:rPr>
          <w:rFonts w:ascii="Times New Roman" w:hAnsi="Times New Roman" w:cs="Times New Roman"/>
          <w:sz w:val="24"/>
          <w:szCs w:val="24"/>
        </w:rPr>
        <w:t xml:space="preserve"> 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5D8">
        <w:rPr>
          <w:rFonts w:ascii="Times New Roman" w:hAnsi="Times New Roman" w:cs="Times New Roman"/>
          <w:sz w:val="24"/>
          <w:szCs w:val="24"/>
        </w:rPr>
        <w:t>nema realizaciju u promatranom razdoblju.</w:t>
      </w:r>
    </w:p>
    <w:p w:rsidR="00E437BF" w:rsidRDefault="00E437BF" w:rsidP="001015DA">
      <w:pPr>
        <w:pStyle w:val="Bezproreda"/>
        <w:jc w:val="both"/>
        <w:rPr>
          <w:rFonts w:ascii="Times New Roman" w:hAnsi="Times New Roman" w:cs="Times New Roman"/>
          <w:b/>
        </w:rPr>
      </w:pPr>
    </w:p>
    <w:p w:rsidR="004C75F0" w:rsidRDefault="00C57E66" w:rsidP="008C46E8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E8">
        <w:rPr>
          <w:rFonts w:ascii="Times New Roman" w:hAnsi="Times New Roman" w:cs="Times New Roman"/>
          <w:b/>
          <w:sz w:val="24"/>
          <w:szCs w:val="24"/>
        </w:rPr>
        <w:t>Program</w:t>
      </w:r>
      <w:r w:rsidR="008C46E8" w:rsidRPr="008C46E8">
        <w:rPr>
          <w:rFonts w:ascii="Times New Roman" w:hAnsi="Times New Roman" w:cs="Times New Roman"/>
          <w:b/>
          <w:sz w:val="24"/>
          <w:szCs w:val="24"/>
        </w:rPr>
        <w:t xml:space="preserve"> 0150 </w:t>
      </w:r>
      <w:r w:rsidRPr="008C46E8">
        <w:rPr>
          <w:rFonts w:ascii="Times New Roman" w:hAnsi="Times New Roman" w:cs="Times New Roman"/>
          <w:b/>
          <w:sz w:val="24"/>
          <w:szCs w:val="24"/>
        </w:rPr>
        <w:t>Društvene djelatnosti</w:t>
      </w:r>
      <w:r w:rsidR="004C75F0" w:rsidRPr="008C46E8">
        <w:rPr>
          <w:rFonts w:ascii="Times New Roman" w:hAnsi="Times New Roman" w:cs="Times New Roman"/>
          <w:sz w:val="24"/>
          <w:szCs w:val="24"/>
        </w:rPr>
        <w:t xml:space="preserve">- planirani </w:t>
      </w:r>
      <w:r w:rsidR="008C46E8" w:rsidRPr="008C46E8">
        <w:rPr>
          <w:rFonts w:ascii="Times New Roman" w:hAnsi="Times New Roman" w:cs="Times New Roman"/>
          <w:sz w:val="24"/>
          <w:szCs w:val="24"/>
        </w:rPr>
        <w:t xml:space="preserve">su </w:t>
      </w:r>
      <w:r w:rsidR="004C75F0" w:rsidRPr="008C46E8">
        <w:rPr>
          <w:rFonts w:ascii="Times New Roman" w:hAnsi="Times New Roman" w:cs="Times New Roman"/>
          <w:sz w:val="24"/>
          <w:szCs w:val="24"/>
        </w:rPr>
        <w:t>rashodi u iznosu</w:t>
      </w:r>
      <w:r w:rsidR="008C46E8" w:rsidRPr="008C46E8">
        <w:rPr>
          <w:rFonts w:ascii="Times New Roman" w:hAnsi="Times New Roman" w:cs="Times New Roman"/>
          <w:sz w:val="24"/>
          <w:szCs w:val="24"/>
        </w:rPr>
        <w:t xml:space="preserve"> </w:t>
      </w:r>
      <w:r w:rsidR="007D18FE">
        <w:rPr>
          <w:rFonts w:ascii="Times New Roman" w:hAnsi="Times New Roman" w:cs="Times New Roman"/>
          <w:sz w:val="24"/>
          <w:szCs w:val="24"/>
        </w:rPr>
        <w:t>118.266,00</w:t>
      </w:r>
      <w:r w:rsidR="008C46E8" w:rsidRPr="008C46E8">
        <w:rPr>
          <w:rFonts w:ascii="Times New Roman" w:hAnsi="Times New Roman" w:cs="Times New Roman"/>
          <w:sz w:val="24"/>
          <w:szCs w:val="24"/>
        </w:rPr>
        <w:t xml:space="preserve"> EUR</w:t>
      </w:r>
      <w:r w:rsidR="004C75F0" w:rsidRPr="008C46E8">
        <w:rPr>
          <w:rFonts w:ascii="Times New Roman" w:hAnsi="Times New Roman" w:cs="Times New Roman"/>
          <w:sz w:val="24"/>
          <w:szCs w:val="24"/>
        </w:rPr>
        <w:t xml:space="preserve">, </w:t>
      </w:r>
      <w:r w:rsidR="008C46E8" w:rsidRPr="008C46E8">
        <w:rPr>
          <w:rFonts w:ascii="Times New Roman" w:hAnsi="Times New Roman" w:cs="Times New Roman"/>
          <w:sz w:val="24"/>
          <w:szCs w:val="24"/>
        </w:rPr>
        <w:t xml:space="preserve">a </w:t>
      </w:r>
      <w:r w:rsidR="004C75F0" w:rsidRPr="008C46E8">
        <w:rPr>
          <w:rFonts w:ascii="Times New Roman" w:hAnsi="Times New Roman" w:cs="Times New Roman"/>
          <w:sz w:val="24"/>
          <w:szCs w:val="24"/>
        </w:rPr>
        <w:t xml:space="preserve">izvršenje s </w:t>
      </w:r>
      <w:r w:rsidR="005117C4" w:rsidRPr="008C46E8">
        <w:rPr>
          <w:rFonts w:ascii="Times New Roman" w:hAnsi="Times New Roman" w:cs="Times New Roman"/>
          <w:sz w:val="24"/>
          <w:szCs w:val="24"/>
        </w:rPr>
        <w:t>3</w:t>
      </w:r>
      <w:r w:rsidR="009E310F" w:rsidRPr="008C46E8">
        <w:rPr>
          <w:rFonts w:ascii="Times New Roman" w:hAnsi="Times New Roman" w:cs="Times New Roman"/>
          <w:sz w:val="24"/>
          <w:szCs w:val="24"/>
        </w:rPr>
        <w:t>0</w:t>
      </w:r>
      <w:r w:rsidR="005117C4" w:rsidRPr="008C46E8">
        <w:rPr>
          <w:rFonts w:ascii="Times New Roman" w:hAnsi="Times New Roman" w:cs="Times New Roman"/>
          <w:sz w:val="24"/>
          <w:szCs w:val="24"/>
        </w:rPr>
        <w:t>.</w:t>
      </w:r>
      <w:r w:rsidR="009E310F" w:rsidRPr="008C46E8">
        <w:rPr>
          <w:rFonts w:ascii="Times New Roman" w:hAnsi="Times New Roman" w:cs="Times New Roman"/>
          <w:sz w:val="24"/>
          <w:szCs w:val="24"/>
        </w:rPr>
        <w:t>06</w:t>
      </w:r>
      <w:r w:rsidR="005117C4" w:rsidRPr="008C46E8">
        <w:rPr>
          <w:rFonts w:ascii="Times New Roman" w:hAnsi="Times New Roman" w:cs="Times New Roman"/>
          <w:sz w:val="24"/>
          <w:szCs w:val="24"/>
        </w:rPr>
        <w:t>.20</w:t>
      </w:r>
      <w:r w:rsidR="008C46E8" w:rsidRPr="008C46E8">
        <w:rPr>
          <w:rFonts w:ascii="Times New Roman" w:hAnsi="Times New Roman" w:cs="Times New Roman"/>
          <w:sz w:val="24"/>
          <w:szCs w:val="24"/>
        </w:rPr>
        <w:t>2</w:t>
      </w:r>
      <w:r w:rsidR="007D18FE">
        <w:rPr>
          <w:rFonts w:ascii="Times New Roman" w:hAnsi="Times New Roman" w:cs="Times New Roman"/>
          <w:sz w:val="24"/>
          <w:szCs w:val="24"/>
        </w:rPr>
        <w:t>4</w:t>
      </w:r>
      <w:r w:rsidR="005117C4" w:rsidRPr="008C46E8">
        <w:rPr>
          <w:rFonts w:ascii="Times New Roman" w:hAnsi="Times New Roman" w:cs="Times New Roman"/>
          <w:sz w:val="24"/>
          <w:szCs w:val="24"/>
        </w:rPr>
        <w:t xml:space="preserve">. </w:t>
      </w:r>
      <w:r w:rsidR="004C75F0" w:rsidRPr="008C46E8">
        <w:rPr>
          <w:rFonts w:ascii="Times New Roman" w:hAnsi="Times New Roman" w:cs="Times New Roman"/>
          <w:sz w:val="24"/>
          <w:szCs w:val="24"/>
        </w:rPr>
        <w:t>godine iznosi</w:t>
      </w:r>
      <w:r w:rsidR="00441D38">
        <w:rPr>
          <w:rFonts w:ascii="Times New Roman" w:hAnsi="Times New Roman" w:cs="Times New Roman"/>
          <w:sz w:val="24"/>
          <w:szCs w:val="24"/>
        </w:rPr>
        <w:t xml:space="preserve"> </w:t>
      </w:r>
      <w:r w:rsidR="007D18FE">
        <w:rPr>
          <w:rFonts w:ascii="Times New Roman" w:hAnsi="Times New Roman" w:cs="Times New Roman"/>
          <w:sz w:val="24"/>
          <w:szCs w:val="24"/>
        </w:rPr>
        <w:t>59.341,43</w:t>
      </w:r>
      <w:r w:rsidR="008C46E8" w:rsidRPr="008C46E8">
        <w:rPr>
          <w:rFonts w:ascii="Times New Roman" w:hAnsi="Times New Roman" w:cs="Times New Roman"/>
          <w:sz w:val="24"/>
          <w:szCs w:val="24"/>
        </w:rPr>
        <w:t xml:space="preserve"> EUR</w:t>
      </w:r>
      <w:r w:rsidR="004C75F0" w:rsidRPr="008C46E8">
        <w:rPr>
          <w:rFonts w:ascii="Times New Roman" w:hAnsi="Times New Roman" w:cs="Times New Roman"/>
          <w:sz w:val="24"/>
          <w:szCs w:val="24"/>
        </w:rPr>
        <w:t>.</w:t>
      </w:r>
      <w:r w:rsidR="002F0936" w:rsidRPr="008C46E8">
        <w:rPr>
          <w:rFonts w:ascii="Times New Roman" w:hAnsi="Times New Roman" w:cs="Times New Roman"/>
          <w:sz w:val="24"/>
          <w:szCs w:val="24"/>
        </w:rPr>
        <w:t xml:space="preserve"> </w:t>
      </w:r>
      <w:r w:rsidR="004C75F0" w:rsidRPr="008C46E8">
        <w:rPr>
          <w:rFonts w:ascii="Times New Roman" w:hAnsi="Times New Roman" w:cs="Times New Roman"/>
          <w:sz w:val="24"/>
          <w:szCs w:val="24"/>
        </w:rPr>
        <w:t xml:space="preserve">Realizacija programa </w:t>
      </w:r>
      <w:r w:rsidR="008C46E8" w:rsidRPr="008C46E8">
        <w:rPr>
          <w:rFonts w:ascii="Times New Roman" w:hAnsi="Times New Roman" w:cs="Times New Roman"/>
          <w:sz w:val="24"/>
          <w:szCs w:val="24"/>
        </w:rPr>
        <w:t xml:space="preserve">je </w:t>
      </w:r>
      <w:r w:rsidR="007D18FE">
        <w:rPr>
          <w:rFonts w:ascii="Times New Roman" w:hAnsi="Times New Roman" w:cs="Times New Roman"/>
          <w:sz w:val="24"/>
          <w:szCs w:val="24"/>
        </w:rPr>
        <w:t>50,18</w:t>
      </w:r>
      <w:r w:rsidR="004C75F0" w:rsidRPr="008C46E8">
        <w:rPr>
          <w:rFonts w:ascii="Times New Roman" w:hAnsi="Times New Roman" w:cs="Times New Roman"/>
          <w:sz w:val="24"/>
          <w:szCs w:val="24"/>
        </w:rPr>
        <w:t xml:space="preserve"> % u odnosu na planirano.</w:t>
      </w:r>
      <w:r w:rsidR="008C46E8">
        <w:rPr>
          <w:rFonts w:ascii="Times New Roman" w:hAnsi="Times New Roman" w:cs="Times New Roman"/>
          <w:sz w:val="24"/>
          <w:szCs w:val="24"/>
        </w:rPr>
        <w:t xml:space="preserve"> Program se sastoji od aktivnosti obrazovanje, socijalna skrb, kultura, religija, sport i rekreacija i ostale društvene djelatnosti.</w:t>
      </w:r>
    </w:p>
    <w:p w:rsidR="004B531B" w:rsidRPr="008C46E8" w:rsidRDefault="004B531B" w:rsidP="004B531B">
      <w:pPr>
        <w:pStyle w:val="Opisslike"/>
        <w:rPr>
          <w:rFonts w:ascii="Times New Roman" w:hAnsi="Times New Roman" w:cs="Times New Roman"/>
          <w:sz w:val="24"/>
          <w:szCs w:val="24"/>
        </w:rPr>
      </w:pPr>
      <w:bookmarkStart w:id="48" w:name="_Toc177466215"/>
      <w:r>
        <w:t xml:space="preserve">Tablica  </w:t>
      </w:r>
      <w:fldSimple w:instr=" SEQ Tablica_ \* ARABIC ">
        <w:r w:rsidR="00BB7A08">
          <w:rPr>
            <w:noProof/>
          </w:rPr>
          <w:t>46</w:t>
        </w:r>
      </w:fldSimple>
      <w:r w:rsidR="007A5105">
        <w:t>6</w:t>
      </w:r>
      <w:r>
        <w:t xml:space="preserve"> Razdjel 100 – Program Društvene djelatnosti</w:t>
      </w:r>
      <w:bookmarkEnd w:id="48"/>
    </w:p>
    <w:p w:rsidR="008C46E8" w:rsidRDefault="008C46E8" w:rsidP="008C46E8">
      <w:pPr>
        <w:pStyle w:val="Bezproreda"/>
        <w:tabs>
          <w:tab w:val="left" w:pos="9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11001" w:type="dxa"/>
        <w:tblInd w:w="-2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670"/>
        <w:gridCol w:w="120"/>
        <w:gridCol w:w="1427"/>
        <w:gridCol w:w="85"/>
        <w:gridCol w:w="5444"/>
        <w:gridCol w:w="85"/>
        <w:gridCol w:w="1076"/>
        <w:gridCol w:w="85"/>
        <w:gridCol w:w="1076"/>
        <w:gridCol w:w="85"/>
        <w:gridCol w:w="723"/>
        <w:gridCol w:w="85"/>
      </w:tblGrid>
      <w:tr w:rsidR="008C46E8" w:rsidTr="008C46E8">
        <w:trPr>
          <w:gridAfter w:val="1"/>
          <w:wAfter w:w="85" w:type="dxa"/>
          <w:trHeight w:hRule="exact" w:val="443"/>
        </w:trPr>
        <w:tc>
          <w:tcPr>
            <w:tcW w:w="710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Pr="00217143" w:rsidRDefault="008C46E8" w:rsidP="008C46E8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Pr="00217143" w:rsidRDefault="008C46E8" w:rsidP="008C46E8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gridSpan w:val="2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C46E8" w:rsidRPr="00217143" w:rsidRDefault="008C46E8" w:rsidP="008C46E8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61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Pr="00217143" w:rsidRDefault="008C46E8" w:rsidP="00D905D8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</w:t>
            </w:r>
            <w:r w:rsidR="00D905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61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Pr="00217143" w:rsidRDefault="008C46E8" w:rsidP="00D905D8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Izvršenje       202</w:t>
            </w:r>
            <w:r w:rsidR="00D905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08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Pr="00217143" w:rsidRDefault="008C46E8" w:rsidP="008C46E8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D905D8" w:rsidTr="008C46E8">
        <w:trPr>
          <w:gridAfter w:val="1"/>
          <w:wAfter w:w="85" w:type="dxa"/>
          <w:trHeight w:hRule="exact" w:val="285"/>
        </w:trPr>
        <w:tc>
          <w:tcPr>
            <w:tcW w:w="710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prog3"/>
            </w:pPr>
          </w:p>
        </w:tc>
        <w:tc>
          <w:tcPr>
            <w:tcW w:w="1547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prog3"/>
            </w:pPr>
            <w:r>
              <w:rPr>
                <w:sz w:val="16"/>
              </w:rPr>
              <w:t>Aktivnost A100100</w:t>
            </w:r>
          </w:p>
        </w:tc>
        <w:tc>
          <w:tcPr>
            <w:tcW w:w="5529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05D8" w:rsidRDefault="00D905D8" w:rsidP="008C46E8">
            <w:pPr>
              <w:pStyle w:val="prog3"/>
            </w:pPr>
            <w:r>
              <w:rPr>
                <w:sz w:val="16"/>
              </w:rPr>
              <w:t>Obrazovanje</w:t>
            </w:r>
          </w:p>
        </w:tc>
        <w:tc>
          <w:tcPr>
            <w:tcW w:w="116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prog3"/>
              <w:jc w:val="right"/>
            </w:pPr>
            <w:r>
              <w:rPr>
                <w:sz w:val="16"/>
              </w:rPr>
              <w:t>53.450,00</w:t>
            </w:r>
          </w:p>
        </w:tc>
        <w:tc>
          <w:tcPr>
            <w:tcW w:w="116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prog3"/>
              <w:jc w:val="right"/>
            </w:pPr>
            <w:r>
              <w:rPr>
                <w:sz w:val="16"/>
              </w:rPr>
              <w:t>23.196,43</w:t>
            </w:r>
          </w:p>
        </w:tc>
        <w:tc>
          <w:tcPr>
            <w:tcW w:w="808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prog3"/>
              <w:jc w:val="right"/>
            </w:pPr>
            <w:r>
              <w:rPr>
                <w:sz w:val="16"/>
              </w:rPr>
              <w:t>43,40%</w:t>
            </w:r>
          </w:p>
        </w:tc>
      </w:tr>
      <w:tr w:rsidR="00D905D8" w:rsidTr="008C46E8">
        <w:trPr>
          <w:trHeight w:hRule="exact" w:val="285"/>
        </w:trPr>
        <w:tc>
          <w:tcPr>
            <w:tcW w:w="71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D905D8" w:rsidRDefault="00D905D8" w:rsidP="008C46E8">
            <w:pPr>
              <w:pStyle w:val="EMPTYCELLSTYLE"/>
            </w:pPr>
          </w:p>
        </w:tc>
        <w:tc>
          <w:tcPr>
            <w:tcW w:w="151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DefaultStyle"/>
            </w:pPr>
            <w:r>
              <w:rPr>
                <w:sz w:val="16"/>
              </w:rPr>
              <w:t>36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05D8" w:rsidRDefault="00D905D8" w:rsidP="008C46E8">
            <w:pPr>
              <w:pStyle w:val="DefaultStyle"/>
            </w:pPr>
            <w:r>
              <w:rPr>
                <w:sz w:val="16"/>
              </w:rPr>
              <w:t>Pomoći dane u inozemstvo i unutar općeg proračuna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"/>
              <w:jc w:val="right"/>
            </w:pPr>
            <w:r>
              <w:rPr>
                <w:sz w:val="16"/>
              </w:rPr>
              <w:t>18.800,00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"/>
              <w:jc w:val="right"/>
            </w:pPr>
            <w:r>
              <w:rPr>
                <w:sz w:val="16"/>
              </w:rPr>
              <w:t>9.717,86</w:t>
            </w:r>
          </w:p>
        </w:tc>
        <w:tc>
          <w:tcPr>
            <w:tcW w:w="8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"/>
              <w:jc w:val="right"/>
            </w:pPr>
            <w:r>
              <w:rPr>
                <w:sz w:val="16"/>
              </w:rPr>
              <w:t>51,69%</w:t>
            </w:r>
          </w:p>
        </w:tc>
      </w:tr>
      <w:tr w:rsidR="00D905D8" w:rsidTr="008C46E8">
        <w:trPr>
          <w:trHeight w:hRule="exact" w:val="285"/>
        </w:trPr>
        <w:tc>
          <w:tcPr>
            <w:tcW w:w="71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DefaultStyle1"/>
            </w:pPr>
            <w:r>
              <w:t>R074-1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D905D8" w:rsidRDefault="00D905D8" w:rsidP="008C46E8">
            <w:pPr>
              <w:pStyle w:val="EMPTYCELLSTYLE"/>
            </w:pPr>
          </w:p>
        </w:tc>
        <w:tc>
          <w:tcPr>
            <w:tcW w:w="151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DefaultStyle1"/>
            </w:pPr>
            <w:r>
              <w:t>36611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05D8" w:rsidRDefault="00D905D8" w:rsidP="008C46E8">
            <w:pPr>
              <w:pStyle w:val="DefaultStyle1"/>
            </w:pPr>
            <w:r>
              <w:t>Tekuće donacije- PREDŠKOLA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1"/>
              <w:jc w:val="right"/>
            </w:pPr>
            <w:r>
              <w:t>18.800,00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1"/>
              <w:jc w:val="right"/>
            </w:pPr>
            <w:r>
              <w:t>9.717,86</w:t>
            </w:r>
          </w:p>
        </w:tc>
        <w:tc>
          <w:tcPr>
            <w:tcW w:w="8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1"/>
              <w:jc w:val="right"/>
            </w:pPr>
            <w:r>
              <w:t>51,69%</w:t>
            </w:r>
          </w:p>
        </w:tc>
      </w:tr>
      <w:tr w:rsidR="00D905D8" w:rsidTr="008C46E8">
        <w:trPr>
          <w:trHeight w:hRule="exact" w:val="285"/>
        </w:trPr>
        <w:tc>
          <w:tcPr>
            <w:tcW w:w="71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D905D8" w:rsidRDefault="00D905D8" w:rsidP="008C46E8">
            <w:pPr>
              <w:pStyle w:val="EMPTYCELLSTYLE"/>
            </w:pPr>
          </w:p>
        </w:tc>
        <w:tc>
          <w:tcPr>
            <w:tcW w:w="151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DefaultStyle"/>
            </w:pPr>
            <w:r>
              <w:rPr>
                <w:sz w:val="16"/>
              </w:rPr>
              <w:t>37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05D8" w:rsidRDefault="00D905D8" w:rsidP="008C46E8">
            <w:pPr>
              <w:pStyle w:val="DefaultStyle"/>
            </w:pPr>
            <w:r>
              <w:rPr>
                <w:sz w:val="16"/>
              </w:rPr>
              <w:t>Naknade građanima i kućanstvima na temelju osiguranja i druge naknade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"/>
              <w:jc w:val="right"/>
            </w:pPr>
            <w:r>
              <w:rPr>
                <w:sz w:val="16"/>
              </w:rPr>
              <w:t>34.650,00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"/>
              <w:jc w:val="right"/>
            </w:pPr>
            <w:r>
              <w:rPr>
                <w:sz w:val="16"/>
              </w:rPr>
              <w:t>13.478,57</w:t>
            </w:r>
          </w:p>
        </w:tc>
        <w:tc>
          <w:tcPr>
            <w:tcW w:w="8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"/>
              <w:jc w:val="right"/>
            </w:pPr>
            <w:r>
              <w:rPr>
                <w:sz w:val="16"/>
              </w:rPr>
              <w:t>38,90%</w:t>
            </w:r>
          </w:p>
        </w:tc>
      </w:tr>
      <w:tr w:rsidR="00D905D8" w:rsidTr="008C46E8">
        <w:trPr>
          <w:trHeight w:hRule="exact" w:val="285"/>
        </w:trPr>
        <w:tc>
          <w:tcPr>
            <w:tcW w:w="71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DefaultStyle1"/>
            </w:pPr>
            <w:r>
              <w:t>R066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D905D8" w:rsidRDefault="00D905D8" w:rsidP="008C46E8">
            <w:pPr>
              <w:pStyle w:val="EMPTYCELLSTYLE"/>
            </w:pPr>
          </w:p>
        </w:tc>
        <w:tc>
          <w:tcPr>
            <w:tcW w:w="151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DefaultStyle1"/>
            </w:pPr>
            <w:r>
              <w:t>37215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05D8" w:rsidRDefault="00D905D8" w:rsidP="008C46E8">
            <w:pPr>
              <w:pStyle w:val="DefaultStyle1"/>
            </w:pPr>
            <w:r>
              <w:t>Stipendije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1"/>
              <w:jc w:val="right"/>
            </w:pPr>
            <w:r>
              <w:t>21.650,00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1"/>
              <w:jc w:val="right"/>
            </w:pPr>
            <w:r>
              <w:t>8.370,00</w:t>
            </w:r>
          </w:p>
        </w:tc>
        <w:tc>
          <w:tcPr>
            <w:tcW w:w="8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1"/>
              <w:jc w:val="right"/>
            </w:pPr>
            <w:r>
              <w:t>38,66%</w:t>
            </w:r>
          </w:p>
        </w:tc>
      </w:tr>
      <w:tr w:rsidR="00D905D8" w:rsidTr="008C46E8">
        <w:trPr>
          <w:trHeight w:hRule="exact" w:val="285"/>
        </w:trPr>
        <w:tc>
          <w:tcPr>
            <w:tcW w:w="71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DefaultStyle1"/>
            </w:pPr>
            <w:r>
              <w:t>R073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D905D8" w:rsidRDefault="00D905D8" w:rsidP="008C46E8">
            <w:pPr>
              <w:pStyle w:val="EMPTYCELLSTYLE"/>
            </w:pPr>
          </w:p>
        </w:tc>
        <w:tc>
          <w:tcPr>
            <w:tcW w:w="151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DefaultStyle1"/>
            </w:pPr>
            <w:r>
              <w:t>37221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05D8" w:rsidRDefault="00D905D8" w:rsidP="008C46E8">
            <w:pPr>
              <w:pStyle w:val="DefaultStyle1"/>
            </w:pPr>
            <w:r>
              <w:t>Sufinanciranje  prijevoza učenicima srednjih škola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1"/>
              <w:jc w:val="right"/>
            </w:pPr>
            <w:r>
              <w:t>13.000,00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1"/>
              <w:jc w:val="right"/>
            </w:pPr>
            <w:r>
              <w:t>5.108,57</w:t>
            </w:r>
          </w:p>
        </w:tc>
        <w:tc>
          <w:tcPr>
            <w:tcW w:w="8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1"/>
              <w:jc w:val="right"/>
            </w:pPr>
            <w:r>
              <w:t>39,30%</w:t>
            </w:r>
          </w:p>
        </w:tc>
      </w:tr>
      <w:tr w:rsidR="00D905D8" w:rsidTr="008C46E8">
        <w:trPr>
          <w:trHeight w:hRule="exact" w:val="285"/>
        </w:trPr>
        <w:tc>
          <w:tcPr>
            <w:tcW w:w="40" w:type="dxa"/>
          </w:tcPr>
          <w:p w:rsidR="00D905D8" w:rsidRDefault="00D905D8" w:rsidP="008C46E8">
            <w:pPr>
              <w:pStyle w:val="EMPTYCELLSTYLE"/>
            </w:pPr>
          </w:p>
        </w:tc>
        <w:tc>
          <w:tcPr>
            <w:tcW w:w="670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prog3"/>
            </w:pPr>
          </w:p>
        </w:tc>
        <w:tc>
          <w:tcPr>
            <w:tcW w:w="1632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prog3"/>
            </w:pPr>
            <w:r>
              <w:rPr>
                <w:sz w:val="16"/>
              </w:rPr>
              <w:t>Aktivnost A100110</w:t>
            </w:r>
          </w:p>
        </w:tc>
        <w:tc>
          <w:tcPr>
            <w:tcW w:w="5529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05D8" w:rsidRDefault="00D905D8" w:rsidP="008C46E8">
            <w:pPr>
              <w:pStyle w:val="prog3"/>
            </w:pPr>
            <w:r>
              <w:rPr>
                <w:sz w:val="16"/>
              </w:rPr>
              <w:t>Socijalna skrb</w:t>
            </w:r>
          </w:p>
        </w:tc>
        <w:tc>
          <w:tcPr>
            <w:tcW w:w="116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prog3"/>
              <w:jc w:val="right"/>
            </w:pPr>
            <w:r>
              <w:rPr>
                <w:sz w:val="16"/>
              </w:rPr>
              <w:t>9.800,00</w:t>
            </w:r>
          </w:p>
        </w:tc>
        <w:tc>
          <w:tcPr>
            <w:tcW w:w="116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prog3"/>
              <w:jc w:val="right"/>
            </w:pPr>
            <w:r>
              <w:rPr>
                <w:sz w:val="16"/>
              </w:rPr>
              <w:t>975,00</w:t>
            </w:r>
          </w:p>
        </w:tc>
        <w:tc>
          <w:tcPr>
            <w:tcW w:w="808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prog3"/>
              <w:jc w:val="right"/>
            </w:pPr>
            <w:r>
              <w:rPr>
                <w:sz w:val="16"/>
              </w:rPr>
              <w:t>9,95%</w:t>
            </w:r>
          </w:p>
        </w:tc>
      </w:tr>
      <w:tr w:rsidR="00D905D8" w:rsidTr="008C46E8">
        <w:trPr>
          <w:trHeight w:hRule="exact" w:val="285"/>
        </w:trPr>
        <w:tc>
          <w:tcPr>
            <w:tcW w:w="71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D905D8" w:rsidRDefault="00D905D8" w:rsidP="008C46E8">
            <w:pPr>
              <w:pStyle w:val="EMPTYCELLSTYLE"/>
            </w:pPr>
          </w:p>
        </w:tc>
        <w:tc>
          <w:tcPr>
            <w:tcW w:w="151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DefaultStyle"/>
            </w:pPr>
            <w:r>
              <w:rPr>
                <w:sz w:val="16"/>
              </w:rPr>
              <w:t>37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05D8" w:rsidRDefault="00D905D8" w:rsidP="008C46E8">
            <w:pPr>
              <w:pStyle w:val="DefaultStyle"/>
            </w:pPr>
            <w:r>
              <w:rPr>
                <w:sz w:val="16"/>
              </w:rPr>
              <w:t>Naknade građanima i kućanstvima na temelju osiguranja i druge naknade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"/>
              <w:jc w:val="right"/>
            </w:pPr>
            <w:r>
              <w:rPr>
                <w:sz w:val="16"/>
              </w:rPr>
              <w:t>9.800,00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"/>
              <w:jc w:val="right"/>
            </w:pPr>
            <w:r>
              <w:rPr>
                <w:sz w:val="16"/>
              </w:rPr>
              <w:t>975,00</w:t>
            </w:r>
          </w:p>
        </w:tc>
        <w:tc>
          <w:tcPr>
            <w:tcW w:w="8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"/>
              <w:jc w:val="right"/>
            </w:pPr>
            <w:r>
              <w:rPr>
                <w:sz w:val="16"/>
              </w:rPr>
              <w:t>9,95%</w:t>
            </w:r>
          </w:p>
        </w:tc>
      </w:tr>
      <w:tr w:rsidR="00D905D8" w:rsidTr="008C46E8">
        <w:trPr>
          <w:trHeight w:hRule="exact" w:val="285"/>
        </w:trPr>
        <w:tc>
          <w:tcPr>
            <w:tcW w:w="71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DefaultStyle1"/>
            </w:pPr>
            <w:r>
              <w:t>R076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D905D8" w:rsidRDefault="00D905D8" w:rsidP="008C46E8">
            <w:pPr>
              <w:pStyle w:val="EMPTYCELLSTYLE"/>
            </w:pPr>
          </w:p>
        </w:tc>
        <w:tc>
          <w:tcPr>
            <w:tcW w:w="151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DefaultStyle1"/>
            </w:pPr>
            <w:r>
              <w:t>37212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05D8" w:rsidRDefault="00D905D8" w:rsidP="008C46E8">
            <w:pPr>
              <w:pStyle w:val="DefaultStyle1"/>
            </w:pPr>
            <w:r>
              <w:t>Tekuće donacije građanima i kućanstvima (Socijalni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1"/>
              <w:jc w:val="right"/>
            </w:pPr>
            <w:r>
              <w:t>9.800,00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1"/>
              <w:jc w:val="right"/>
            </w:pPr>
            <w:r>
              <w:t>975,00</w:t>
            </w:r>
          </w:p>
        </w:tc>
        <w:tc>
          <w:tcPr>
            <w:tcW w:w="8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1"/>
              <w:jc w:val="right"/>
            </w:pPr>
            <w:r>
              <w:t>9,95%</w:t>
            </w:r>
          </w:p>
        </w:tc>
      </w:tr>
      <w:tr w:rsidR="00D905D8" w:rsidTr="008C46E8">
        <w:trPr>
          <w:trHeight w:hRule="exact" w:val="285"/>
        </w:trPr>
        <w:tc>
          <w:tcPr>
            <w:tcW w:w="40" w:type="dxa"/>
          </w:tcPr>
          <w:p w:rsidR="00D905D8" w:rsidRDefault="00D905D8" w:rsidP="008C46E8">
            <w:pPr>
              <w:pStyle w:val="EMPTYCELLSTYLE"/>
            </w:pPr>
          </w:p>
        </w:tc>
        <w:tc>
          <w:tcPr>
            <w:tcW w:w="670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prog3"/>
            </w:pPr>
          </w:p>
        </w:tc>
        <w:tc>
          <w:tcPr>
            <w:tcW w:w="1632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prog3"/>
            </w:pPr>
            <w:r>
              <w:rPr>
                <w:sz w:val="16"/>
              </w:rPr>
              <w:t>Aktivnost A100120</w:t>
            </w:r>
          </w:p>
        </w:tc>
        <w:tc>
          <w:tcPr>
            <w:tcW w:w="5529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05D8" w:rsidRDefault="00D905D8" w:rsidP="008C46E8">
            <w:pPr>
              <w:pStyle w:val="prog3"/>
            </w:pPr>
            <w:r>
              <w:rPr>
                <w:sz w:val="16"/>
              </w:rPr>
              <w:t>Kultura</w:t>
            </w:r>
          </w:p>
        </w:tc>
        <w:tc>
          <w:tcPr>
            <w:tcW w:w="116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prog3"/>
              <w:jc w:val="right"/>
            </w:pPr>
            <w:r>
              <w:rPr>
                <w:sz w:val="16"/>
              </w:rPr>
              <w:t>10.686,00</w:t>
            </w:r>
          </w:p>
        </w:tc>
        <w:tc>
          <w:tcPr>
            <w:tcW w:w="116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prog3"/>
              <w:jc w:val="right"/>
            </w:pPr>
            <w:r>
              <w:rPr>
                <w:sz w:val="16"/>
              </w:rPr>
              <w:t>10.670,00</w:t>
            </w:r>
          </w:p>
        </w:tc>
        <w:tc>
          <w:tcPr>
            <w:tcW w:w="808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prog3"/>
              <w:jc w:val="right"/>
            </w:pPr>
            <w:r>
              <w:rPr>
                <w:sz w:val="16"/>
              </w:rPr>
              <w:t>99,85%</w:t>
            </w:r>
          </w:p>
        </w:tc>
      </w:tr>
      <w:tr w:rsidR="00D905D8" w:rsidTr="008C46E8">
        <w:trPr>
          <w:trHeight w:hRule="exact" w:val="285"/>
        </w:trPr>
        <w:tc>
          <w:tcPr>
            <w:tcW w:w="71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D905D8" w:rsidRDefault="00D905D8" w:rsidP="008C46E8">
            <w:pPr>
              <w:pStyle w:val="EMPTYCELLSTYLE"/>
            </w:pPr>
          </w:p>
        </w:tc>
        <w:tc>
          <w:tcPr>
            <w:tcW w:w="151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DefaultStyle"/>
            </w:pPr>
            <w:r>
              <w:rPr>
                <w:sz w:val="16"/>
              </w:rPr>
              <w:t>38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05D8" w:rsidRDefault="00D905D8" w:rsidP="008C46E8">
            <w:pPr>
              <w:pStyle w:val="DefaultStyle"/>
            </w:pPr>
            <w:r>
              <w:rPr>
                <w:sz w:val="16"/>
              </w:rPr>
              <w:t>Ostali rashodi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"/>
              <w:jc w:val="right"/>
            </w:pPr>
            <w:r>
              <w:rPr>
                <w:sz w:val="16"/>
              </w:rPr>
              <w:t>10.686,00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"/>
              <w:jc w:val="right"/>
            </w:pPr>
            <w:r>
              <w:rPr>
                <w:sz w:val="16"/>
              </w:rPr>
              <w:t>10.670,00</w:t>
            </w:r>
          </w:p>
        </w:tc>
        <w:tc>
          <w:tcPr>
            <w:tcW w:w="8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"/>
              <w:jc w:val="right"/>
            </w:pPr>
            <w:r>
              <w:rPr>
                <w:sz w:val="16"/>
              </w:rPr>
              <w:t>99,85%</w:t>
            </w:r>
          </w:p>
        </w:tc>
      </w:tr>
      <w:tr w:rsidR="00D905D8" w:rsidTr="008C46E8">
        <w:trPr>
          <w:trHeight w:hRule="exact" w:val="285"/>
        </w:trPr>
        <w:tc>
          <w:tcPr>
            <w:tcW w:w="71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DefaultStyle1"/>
            </w:pPr>
            <w:r>
              <w:t>R083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D905D8" w:rsidRDefault="00D905D8" w:rsidP="008C46E8">
            <w:pPr>
              <w:pStyle w:val="EMPTYCELLSTYLE"/>
            </w:pPr>
          </w:p>
        </w:tc>
        <w:tc>
          <w:tcPr>
            <w:tcW w:w="151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DefaultStyle1"/>
            </w:pPr>
            <w:r>
              <w:t>38114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05D8" w:rsidRDefault="00D905D8" w:rsidP="008C46E8">
            <w:pPr>
              <w:pStyle w:val="DefaultStyle1"/>
            </w:pPr>
            <w:r>
              <w:t>Sufinanciranje programa udruga u kulturi i ostalim druš. djelatnostima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1"/>
              <w:jc w:val="right"/>
            </w:pPr>
            <w:r>
              <w:t>10.686,00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1"/>
              <w:jc w:val="right"/>
            </w:pPr>
            <w:r>
              <w:t>10.670,00</w:t>
            </w:r>
          </w:p>
        </w:tc>
        <w:tc>
          <w:tcPr>
            <w:tcW w:w="8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1"/>
              <w:jc w:val="right"/>
            </w:pPr>
            <w:r>
              <w:t>99,85%</w:t>
            </w:r>
          </w:p>
        </w:tc>
      </w:tr>
      <w:tr w:rsidR="00D905D8" w:rsidTr="008C46E8">
        <w:trPr>
          <w:trHeight w:hRule="exact" w:val="285"/>
        </w:trPr>
        <w:tc>
          <w:tcPr>
            <w:tcW w:w="40" w:type="dxa"/>
          </w:tcPr>
          <w:p w:rsidR="00D905D8" w:rsidRDefault="00D905D8" w:rsidP="008C46E8">
            <w:pPr>
              <w:pStyle w:val="EMPTYCELLSTYLE"/>
            </w:pPr>
          </w:p>
        </w:tc>
        <w:tc>
          <w:tcPr>
            <w:tcW w:w="670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prog3"/>
            </w:pPr>
          </w:p>
        </w:tc>
        <w:tc>
          <w:tcPr>
            <w:tcW w:w="1632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prog3"/>
            </w:pPr>
            <w:r>
              <w:rPr>
                <w:sz w:val="16"/>
              </w:rPr>
              <w:t>Aktivnost A100130</w:t>
            </w:r>
          </w:p>
        </w:tc>
        <w:tc>
          <w:tcPr>
            <w:tcW w:w="5529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05D8" w:rsidRDefault="00D905D8" w:rsidP="008C46E8">
            <w:pPr>
              <w:pStyle w:val="prog3"/>
            </w:pPr>
            <w:r>
              <w:rPr>
                <w:sz w:val="16"/>
              </w:rPr>
              <w:t>Religija</w:t>
            </w:r>
          </w:p>
        </w:tc>
        <w:tc>
          <w:tcPr>
            <w:tcW w:w="116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prog3"/>
              <w:jc w:val="right"/>
            </w:pPr>
            <w:r>
              <w:rPr>
                <w:sz w:val="16"/>
              </w:rPr>
              <w:t>3.000,00</w:t>
            </w:r>
          </w:p>
        </w:tc>
        <w:tc>
          <w:tcPr>
            <w:tcW w:w="116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prog3"/>
              <w:jc w:val="right"/>
            </w:pPr>
            <w:r>
              <w:rPr>
                <w:sz w:val="16"/>
              </w:rPr>
              <w:t>300,00</w:t>
            </w:r>
          </w:p>
        </w:tc>
        <w:tc>
          <w:tcPr>
            <w:tcW w:w="808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prog3"/>
              <w:jc w:val="right"/>
            </w:pPr>
            <w:r>
              <w:rPr>
                <w:sz w:val="16"/>
              </w:rPr>
              <w:t>10,00%</w:t>
            </w:r>
          </w:p>
        </w:tc>
      </w:tr>
      <w:tr w:rsidR="00D905D8" w:rsidTr="008C46E8">
        <w:trPr>
          <w:trHeight w:hRule="exact" w:val="285"/>
        </w:trPr>
        <w:tc>
          <w:tcPr>
            <w:tcW w:w="71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D905D8" w:rsidRDefault="00D905D8" w:rsidP="008C46E8">
            <w:pPr>
              <w:pStyle w:val="EMPTYCELLSTYLE"/>
            </w:pPr>
          </w:p>
        </w:tc>
        <w:tc>
          <w:tcPr>
            <w:tcW w:w="151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DefaultStyle"/>
            </w:pPr>
            <w:r>
              <w:rPr>
                <w:sz w:val="16"/>
              </w:rPr>
              <w:t>38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05D8" w:rsidRDefault="00D905D8" w:rsidP="008C46E8">
            <w:pPr>
              <w:pStyle w:val="DefaultStyle"/>
            </w:pPr>
            <w:r>
              <w:rPr>
                <w:sz w:val="16"/>
              </w:rPr>
              <w:t>Ostali rashodi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"/>
              <w:jc w:val="right"/>
            </w:pPr>
            <w:r>
              <w:rPr>
                <w:sz w:val="16"/>
              </w:rPr>
              <w:t>3.000,00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"/>
              <w:jc w:val="right"/>
            </w:pPr>
            <w:r>
              <w:rPr>
                <w:sz w:val="16"/>
              </w:rPr>
              <w:t>300,00</w:t>
            </w:r>
          </w:p>
        </w:tc>
        <w:tc>
          <w:tcPr>
            <w:tcW w:w="8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"/>
              <w:jc w:val="right"/>
            </w:pPr>
            <w:r>
              <w:rPr>
                <w:sz w:val="16"/>
              </w:rPr>
              <w:t>10,00%</w:t>
            </w:r>
          </w:p>
        </w:tc>
      </w:tr>
      <w:tr w:rsidR="00D905D8" w:rsidTr="008C46E8">
        <w:trPr>
          <w:trHeight w:hRule="exact" w:val="285"/>
        </w:trPr>
        <w:tc>
          <w:tcPr>
            <w:tcW w:w="71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DefaultStyle1"/>
            </w:pPr>
            <w:r>
              <w:t>R086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D905D8" w:rsidRDefault="00D905D8" w:rsidP="008C46E8">
            <w:pPr>
              <w:pStyle w:val="EMPTYCELLSTYLE"/>
            </w:pPr>
          </w:p>
        </w:tc>
        <w:tc>
          <w:tcPr>
            <w:tcW w:w="151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DefaultStyle1"/>
            </w:pPr>
            <w:r>
              <w:t>38112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05D8" w:rsidRDefault="00D905D8" w:rsidP="008C46E8">
            <w:pPr>
              <w:pStyle w:val="DefaultStyle1"/>
            </w:pPr>
            <w:r>
              <w:t>Tekuće donacije vjerskim zajednicama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1"/>
              <w:jc w:val="right"/>
            </w:pPr>
            <w:r>
              <w:t>3.000,00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1"/>
              <w:jc w:val="right"/>
            </w:pPr>
            <w:r>
              <w:t>300,00</w:t>
            </w:r>
          </w:p>
        </w:tc>
        <w:tc>
          <w:tcPr>
            <w:tcW w:w="8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1"/>
              <w:jc w:val="right"/>
            </w:pPr>
            <w:r>
              <w:t>10,00%</w:t>
            </w:r>
          </w:p>
        </w:tc>
      </w:tr>
      <w:tr w:rsidR="00D905D8" w:rsidTr="008C46E8">
        <w:trPr>
          <w:trHeight w:hRule="exact" w:val="285"/>
        </w:trPr>
        <w:tc>
          <w:tcPr>
            <w:tcW w:w="40" w:type="dxa"/>
          </w:tcPr>
          <w:p w:rsidR="00D905D8" w:rsidRDefault="00D905D8" w:rsidP="008C46E8">
            <w:pPr>
              <w:pStyle w:val="EMPTYCELLSTYLE"/>
            </w:pPr>
          </w:p>
        </w:tc>
        <w:tc>
          <w:tcPr>
            <w:tcW w:w="670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prog3"/>
            </w:pPr>
          </w:p>
        </w:tc>
        <w:tc>
          <w:tcPr>
            <w:tcW w:w="1632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prog3"/>
            </w:pPr>
            <w:r>
              <w:rPr>
                <w:sz w:val="16"/>
              </w:rPr>
              <w:t>Aktivnost A100140</w:t>
            </w:r>
          </w:p>
        </w:tc>
        <w:tc>
          <w:tcPr>
            <w:tcW w:w="5529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05D8" w:rsidRDefault="00D905D8" w:rsidP="008C46E8">
            <w:pPr>
              <w:pStyle w:val="prog3"/>
            </w:pPr>
            <w:r>
              <w:rPr>
                <w:sz w:val="16"/>
              </w:rPr>
              <w:t>Sport i rekreacija</w:t>
            </w:r>
          </w:p>
        </w:tc>
        <w:tc>
          <w:tcPr>
            <w:tcW w:w="116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prog3"/>
              <w:jc w:val="right"/>
            </w:pPr>
            <w:r>
              <w:rPr>
                <w:sz w:val="16"/>
              </w:rPr>
              <w:t>36.830,00</w:t>
            </w:r>
          </w:p>
        </w:tc>
        <w:tc>
          <w:tcPr>
            <w:tcW w:w="116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prog3"/>
              <w:jc w:val="right"/>
            </w:pPr>
            <w:r>
              <w:rPr>
                <w:sz w:val="16"/>
              </w:rPr>
              <w:t>23.200,00</w:t>
            </w:r>
          </w:p>
        </w:tc>
        <w:tc>
          <w:tcPr>
            <w:tcW w:w="808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prog3"/>
              <w:jc w:val="right"/>
            </w:pPr>
            <w:r>
              <w:rPr>
                <w:sz w:val="16"/>
              </w:rPr>
              <w:t>62,99%</w:t>
            </w:r>
          </w:p>
        </w:tc>
      </w:tr>
      <w:tr w:rsidR="00D905D8" w:rsidTr="008C46E8">
        <w:trPr>
          <w:trHeight w:hRule="exact" w:val="285"/>
        </w:trPr>
        <w:tc>
          <w:tcPr>
            <w:tcW w:w="71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D905D8" w:rsidRDefault="00D905D8" w:rsidP="008C46E8">
            <w:pPr>
              <w:pStyle w:val="EMPTYCELLSTYLE"/>
            </w:pPr>
          </w:p>
        </w:tc>
        <w:tc>
          <w:tcPr>
            <w:tcW w:w="151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DefaultStyle"/>
            </w:pPr>
            <w:r>
              <w:rPr>
                <w:sz w:val="16"/>
              </w:rPr>
              <w:t>38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05D8" w:rsidRDefault="00D905D8" w:rsidP="008C46E8">
            <w:pPr>
              <w:pStyle w:val="DefaultStyle"/>
            </w:pPr>
            <w:r>
              <w:rPr>
                <w:sz w:val="16"/>
              </w:rPr>
              <w:t>Ostali rashodi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"/>
              <w:jc w:val="right"/>
            </w:pPr>
            <w:r>
              <w:rPr>
                <w:sz w:val="16"/>
              </w:rPr>
              <w:t>36.830,00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"/>
              <w:jc w:val="right"/>
            </w:pPr>
            <w:r>
              <w:rPr>
                <w:sz w:val="16"/>
              </w:rPr>
              <w:t>23.200,00</w:t>
            </w:r>
          </w:p>
        </w:tc>
        <w:tc>
          <w:tcPr>
            <w:tcW w:w="8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"/>
              <w:jc w:val="right"/>
            </w:pPr>
            <w:r>
              <w:rPr>
                <w:sz w:val="16"/>
              </w:rPr>
              <w:t>62,99%</w:t>
            </w:r>
          </w:p>
        </w:tc>
      </w:tr>
      <w:tr w:rsidR="00D905D8" w:rsidTr="008C46E8">
        <w:trPr>
          <w:trHeight w:hRule="exact" w:val="285"/>
        </w:trPr>
        <w:tc>
          <w:tcPr>
            <w:tcW w:w="71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DefaultStyle1"/>
            </w:pPr>
            <w:r>
              <w:t>R091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D905D8" w:rsidRDefault="00D905D8" w:rsidP="008C46E8">
            <w:pPr>
              <w:pStyle w:val="EMPTYCELLSTYLE"/>
            </w:pPr>
          </w:p>
        </w:tc>
        <w:tc>
          <w:tcPr>
            <w:tcW w:w="151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DefaultStyle1"/>
            </w:pPr>
            <w:r>
              <w:t>38115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05D8" w:rsidRDefault="00D905D8" w:rsidP="008C46E8">
            <w:pPr>
              <w:pStyle w:val="DefaultStyle1"/>
            </w:pPr>
            <w:r>
              <w:t>Sufinanciranje programa udruga u sportu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1"/>
              <w:jc w:val="right"/>
            </w:pPr>
            <w:r>
              <w:t>36.830,00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1"/>
              <w:jc w:val="right"/>
            </w:pPr>
            <w:r>
              <w:t>23.200,00</w:t>
            </w:r>
          </w:p>
        </w:tc>
        <w:tc>
          <w:tcPr>
            <w:tcW w:w="8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1"/>
              <w:jc w:val="right"/>
            </w:pPr>
            <w:r>
              <w:t>62,99%</w:t>
            </w:r>
          </w:p>
        </w:tc>
      </w:tr>
      <w:tr w:rsidR="00D905D8" w:rsidTr="008C46E8">
        <w:trPr>
          <w:trHeight w:hRule="exact" w:val="285"/>
        </w:trPr>
        <w:tc>
          <w:tcPr>
            <w:tcW w:w="40" w:type="dxa"/>
          </w:tcPr>
          <w:p w:rsidR="00D905D8" w:rsidRDefault="00D905D8" w:rsidP="008C46E8">
            <w:pPr>
              <w:pStyle w:val="EMPTYCELLSTYLE"/>
            </w:pPr>
          </w:p>
        </w:tc>
        <w:tc>
          <w:tcPr>
            <w:tcW w:w="670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prog3"/>
            </w:pPr>
          </w:p>
        </w:tc>
        <w:tc>
          <w:tcPr>
            <w:tcW w:w="1632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prog3"/>
            </w:pPr>
            <w:r>
              <w:rPr>
                <w:sz w:val="16"/>
              </w:rPr>
              <w:t>Aktivnost A100150</w:t>
            </w:r>
          </w:p>
        </w:tc>
        <w:tc>
          <w:tcPr>
            <w:tcW w:w="5529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05D8" w:rsidRDefault="00D905D8" w:rsidP="008C46E8">
            <w:pPr>
              <w:pStyle w:val="prog3"/>
            </w:pPr>
            <w:r>
              <w:rPr>
                <w:sz w:val="16"/>
              </w:rPr>
              <w:t>Ostale društvene djelatnosti</w:t>
            </w:r>
          </w:p>
        </w:tc>
        <w:tc>
          <w:tcPr>
            <w:tcW w:w="116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prog3"/>
              <w:jc w:val="right"/>
            </w:pPr>
            <w:r>
              <w:rPr>
                <w:sz w:val="16"/>
              </w:rPr>
              <w:t>4.500,00</w:t>
            </w:r>
          </w:p>
        </w:tc>
        <w:tc>
          <w:tcPr>
            <w:tcW w:w="116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prog3"/>
              <w:jc w:val="right"/>
            </w:pPr>
            <w:r>
              <w:rPr>
                <w:sz w:val="16"/>
              </w:rPr>
              <w:t>1.000,00</w:t>
            </w:r>
          </w:p>
        </w:tc>
        <w:tc>
          <w:tcPr>
            <w:tcW w:w="808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prog3"/>
              <w:jc w:val="right"/>
            </w:pPr>
            <w:r>
              <w:rPr>
                <w:sz w:val="16"/>
              </w:rPr>
              <w:t>22,22%</w:t>
            </w:r>
          </w:p>
        </w:tc>
      </w:tr>
      <w:tr w:rsidR="00D905D8" w:rsidTr="008C46E8">
        <w:trPr>
          <w:trHeight w:hRule="exact" w:val="285"/>
        </w:trPr>
        <w:tc>
          <w:tcPr>
            <w:tcW w:w="71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D905D8" w:rsidRDefault="00D905D8" w:rsidP="008C46E8">
            <w:pPr>
              <w:pStyle w:val="EMPTYCELLSTYLE"/>
            </w:pPr>
          </w:p>
        </w:tc>
        <w:tc>
          <w:tcPr>
            <w:tcW w:w="151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DefaultStyle"/>
            </w:pPr>
            <w:r>
              <w:rPr>
                <w:sz w:val="16"/>
              </w:rPr>
              <w:t>38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05D8" w:rsidRDefault="00D905D8" w:rsidP="008C46E8">
            <w:pPr>
              <w:pStyle w:val="DefaultStyle"/>
            </w:pPr>
            <w:r>
              <w:rPr>
                <w:sz w:val="16"/>
              </w:rPr>
              <w:t>Ostali rashodi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"/>
              <w:jc w:val="right"/>
            </w:pPr>
            <w:r>
              <w:rPr>
                <w:sz w:val="16"/>
              </w:rPr>
              <w:t>4.500,00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"/>
              <w:jc w:val="right"/>
            </w:pPr>
            <w:r>
              <w:rPr>
                <w:sz w:val="16"/>
              </w:rPr>
              <w:t>1.000,00</w:t>
            </w:r>
          </w:p>
        </w:tc>
        <w:tc>
          <w:tcPr>
            <w:tcW w:w="8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"/>
              <w:jc w:val="right"/>
            </w:pPr>
            <w:r>
              <w:rPr>
                <w:sz w:val="16"/>
              </w:rPr>
              <w:t>22,22%</w:t>
            </w:r>
          </w:p>
        </w:tc>
      </w:tr>
      <w:tr w:rsidR="00D905D8" w:rsidTr="008C46E8">
        <w:trPr>
          <w:trHeight w:hRule="exact" w:val="285"/>
        </w:trPr>
        <w:tc>
          <w:tcPr>
            <w:tcW w:w="71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DefaultStyle1"/>
            </w:pPr>
            <w:r>
              <w:t>R101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D905D8" w:rsidRDefault="00D905D8" w:rsidP="008C46E8">
            <w:pPr>
              <w:pStyle w:val="EMPTYCELLSTYLE"/>
            </w:pPr>
          </w:p>
        </w:tc>
        <w:tc>
          <w:tcPr>
            <w:tcW w:w="151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DefaultStyle1"/>
            </w:pPr>
            <w:r>
              <w:t>38113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05D8" w:rsidRDefault="00D905D8" w:rsidP="008C46E8">
            <w:pPr>
              <w:pStyle w:val="DefaultStyle1"/>
            </w:pPr>
            <w:r>
              <w:t>Tekuće donacije - VIJEĆE NACIONALNIH MANJINA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1"/>
              <w:jc w:val="right"/>
            </w:pPr>
            <w:r>
              <w:t>1.000,00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1"/>
              <w:jc w:val="right"/>
            </w:pPr>
            <w:r>
              <w:t>1.000,00</w:t>
            </w:r>
          </w:p>
        </w:tc>
        <w:tc>
          <w:tcPr>
            <w:tcW w:w="8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1"/>
              <w:jc w:val="right"/>
            </w:pPr>
            <w:r>
              <w:t>100,00%</w:t>
            </w:r>
          </w:p>
        </w:tc>
      </w:tr>
      <w:tr w:rsidR="00D905D8" w:rsidTr="008C46E8">
        <w:trPr>
          <w:trHeight w:hRule="exact" w:val="285"/>
        </w:trPr>
        <w:tc>
          <w:tcPr>
            <w:tcW w:w="71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DefaultStyle1"/>
            </w:pPr>
            <w:r>
              <w:t>R075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D905D8" w:rsidRDefault="00D905D8" w:rsidP="008C46E8">
            <w:pPr>
              <w:pStyle w:val="EMPTYCELLSTYLE"/>
            </w:pPr>
          </w:p>
        </w:tc>
        <w:tc>
          <w:tcPr>
            <w:tcW w:w="151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DefaultStyle1"/>
            </w:pPr>
            <w:r>
              <w:t>38119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05D8" w:rsidRDefault="00D905D8" w:rsidP="008C46E8">
            <w:pPr>
              <w:pStyle w:val="DefaultStyle1"/>
            </w:pPr>
            <w:r>
              <w:t>Troškovi Savjeta mladih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1"/>
              <w:jc w:val="right"/>
            </w:pPr>
            <w:r>
              <w:t>1.000,00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8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1"/>
              <w:jc w:val="right"/>
            </w:pPr>
            <w:r>
              <w:t>0,00%</w:t>
            </w:r>
          </w:p>
        </w:tc>
      </w:tr>
      <w:tr w:rsidR="00D905D8" w:rsidTr="008C46E8">
        <w:trPr>
          <w:trHeight w:hRule="exact" w:val="285"/>
        </w:trPr>
        <w:tc>
          <w:tcPr>
            <w:tcW w:w="71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DefaultStyle1"/>
            </w:pPr>
            <w:r>
              <w:t>R117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D905D8" w:rsidRDefault="00D905D8" w:rsidP="008C46E8">
            <w:pPr>
              <w:pStyle w:val="EMPTYCELLSTYLE"/>
            </w:pPr>
          </w:p>
        </w:tc>
        <w:tc>
          <w:tcPr>
            <w:tcW w:w="151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DefaultStyle1"/>
            </w:pPr>
            <w:r>
              <w:t>38119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05D8" w:rsidRDefault="00D905D8" w:rsidP="008C46E8">
            <w:pPr>
              <w:pStyle w:val="DefaultStyle1"/>
            </w:pPr>
            <w:r>
              <w:t>Tekuće donacije - OSTALE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1"/>
              <w:jc w:val="right"/>
            </w:pPr>
            <w:r>
              <w:t>500,00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8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1"/>
              <w:jc w:val="right"/>
            </w:pPr>
            <w:r>
              <w:t>0,00%</w:t>
            </w:r>
          </w:p>
        </w:tc>
      </w:tr>
      <w:tr w:rsidR="00D905D8" w:rsidTr="008C46E8">
        <w:trPr>
          <w:trHeight w:hRule="exact" w:val="285"/>
        </w:trPr>
        <w:tc>
          <w:tcPr>
            <w:tcW w:w="71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DefaultStyle1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D905D8" w:rsidRDefault="00D905D8" w:rsidP="008C46E8">
            <w:pPr>
              <w:pStyle w:val="EMPTYCELLSTYLE"/>
            </w:pPr>
          </w:p>
        </w:tc>
        <w:tc>
          <w:tcPr>
            <w:tcW w:w="151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8C46E8">
            <w:pPr>
              <w:pStyle w:val="DefaultStyle1"/>
            </w:pPr>
          </w:p>
        </w:tc>
        <w:tc>
          <w:tcPr>
            <w:tcW w:w="552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05D8" w:rsidRDefault="00D905D8" w:rsidP="008C46E8">
            <w:pPr>
              <w:pStyle w:val="DefaultStyle1"/>
            </w:pP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1"/>
              <w:jc w:val="right"/>
            </w:pPr>
            <w:r>
              <w:t>2.000,00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8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05D8" w:rsidRDefault="00D905D8" w:rsidP="007E2F3D">
            <w:pPr>
              <w:pStyle w:val="DefaultStyle1"/>
              <w:jc w:val="right"/>
            </w:pPr>
            <w:r>
              <w:t>0,00%</w:t>
            </w:r>
          </w:p>
        </w:tc>
      </w:tr>
    </w:tbl>
    <w:p w:rsidR="008C46E8" w:rsidRDefault="008C46E8" w:rsidP="008C46E8">
      <w:pPr>
        <w:pStyle w:val="Bezproreda"/>
        <w:jc w:val="both"/>
        <w:rPr>
          <w:rFonts w:ascii="Times New Roman" w:hAnsi="Times New Roman" w:cs="Times New Roman"/>
        </w:rPr>
      </w:pPr>
    </w:p>
    <w:p w:rsidR="002F08DE" w:rsidRDefault="002F08DE" w:rsidP="002F08DE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6E8" w:rsidRPr="002F08DE" w:rsidRDefault="008C46E8" w:rsidP="002F08DE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8DE">
        <w:rPr>
          <w:rFonts w:ascii="Times New Roman" w:hAnsi="Times New Roman" w:cs="Times New Roman"/>
          <w:i/>
          <w:sz w:val="24"/>
          <w:szCs w:val="24"/>
        </w:rPr>
        <w:t>Aktivnost A100100 Obrazovanje</w:t>
      </w:r>
      <w:r w:rsidRPr="002F08DE">
        <w:rPr>
          <w:rFonts w:ascii="Times New Roman" w:hAnsi="Times New Roman" w:cs="Times New Roman"/>
          <w:sz w:val="24"/>
          <w:szCs w:val="24"/>
        </w:rPr>
        <w:t xml:space="preserve"> – ostvareni rashodi od </w:t>
      </w:r>
      <w:r w:rsidR="007D18FE">
        <w:rPr>
          <w:rFonts w:ascii="Times New Roman" w:hAnsi="Times New Roman" w:cs="Times New Roman"/>
          <w:sz w:val="24"/>
          <w:szCs w:val="24"/>
        </w:rPr>
        <w:t>23.196,43</w:t>
      </w:r>
      <w:r w:rsidR="002F08DE">
        <w:rPr>
          <w:rFonts w:ascii="Times New Roman" w:hAnsi="Times New Roman" w:cs="Times New Roman"/>
          <w:sz w:val="24"/>
          <w:szCs w:val="24"/>
        </w:rPr>
        <w:t xml:space="preserve"> EUR </w:t>
      </w:r>
      <w:r w:rsidRPr="002F08DE">
        <w:rPr>
          <w:rFonts w:ascii="Times New Roman" w:hAnsi="Times New Roman" w:cs="Times New Roman"/>
          <w:sz w:val="24"/>
          <w:szCs w:val="24"/>
        </w:rPr>
        <w:t>odnose se na donacije za predškolsko obrazovanje u iznosu od</w:t>
      </w:r>
      <w:r w:rsidR="002F08DE">
        <w:rPr>
          <w:rFonts w:ascii="Times New Roman" w:hAnsi="Times New Roman" w:cs="Times New Roman"/>
          <w:sz w:val="24"/>
          <w:szCs w:val="24"/>
        </w:rPr>
        <w:t xml:space="preserve"> 9.</w:t>
      </w:r>
      <w:r w:rsidR="007D18FE">
        <w:rPr>
          <w:rFonts w:ascii="Times New Roman" w:hAnsi="Times New Roman" w:cs="Times New Roman"/>
          <w:sz w:val="24"/>
          <w:szCs w:val="24"/>
        </w:rPr>
        <w:t>717,86</w:t>
      </w:r>
      <w:r w:rsidR="002F08DE">
        <w:rPr>
          <w:rFonts w:ascii="Times New Roman" w:hAnsi="Times New Roman" w:cs="Times New Roman"/>
          <w:sz w:val="24"/>
          <w:szCs w:val="24"/>
        </w:rPr>
        <w:t xml:space="preserve"> EUR</w:t>
      </w:r>
      <w:r w:rsidRPr="002F08DE">
        <w:rPr>
          <w:rFonts w:ascii="Times New Roman" w:hAnsi="Times New Roman" w:cs="Times New Roman"/>
          <w:sz w:val="24"/>
          <w:szCs w:val="24"/>
        </w:rPr>
        <w:t xml:space="preserve">, stipendije za učenike srednjih škola i studente </w:t>
      </w:r>
      <w:r w:rsidR="002F08DE">
        <w:rPr>
          <w:rFonts w:ascii="Times New Roman" w:hAnsi="Times New Roman" w:cs="Times New Roman"/>
          <w:sz w:val="24"/>
          <w:szCs w:val="24"/>
        </w:rPr>
        <w:t>u iznosu od</w:t>
      </w:r>
      <w:r w:rsidRPr="002F08DE">
        <w:rPr>
          <w:rFonts w:ascii="Times New Roman" w:hAnsi="Times New Roman" w:cs="Times New Roman"/>
          <w:sz w:val="24"/>
          <w:szCs w:val="24"/>
        </w:rPr>
        <w:t xml:space="preserve"> </w:t>
      </w:r>
      <w:r w:rsidR="004D32C4">
        <w:rPr>
          <w:rFonts w:ascii="Times New Roman" w:hAnsi="Times New Roman" w:cs="Times New Roman"/>
          <w:sz w:val="24"/>
          <w:szCs w:val="24"/>
        </w:rPr>
        <w:t>8.370,00</w:t>
      </w:r>
      <w:r w:rsidR="002F08DE">
        <w:rPr>
          <w:rFonts w:ascii="Times New Roman" w:hAnsi="Times New Roman" w:cs="Times New Roman"/>
          <w:sz w:val="24"/>
          <w:szCs w:val="24"/>
        </w:rPr>
        <w:t xml:space="preserve"> EUR</w:t>
      </w:r>
      <w:r w:rsidRPr="002F08DE">
        <w:rPr>
          <w:rFonts w:ascii="Times New Roman" w:hAnsi="Times New Roman" w:cs="Times New Roman"/>
          <w:sz w:val="24"/>
          <w:szCs w:val="24"/>
        </w:rPr>
        <w:t xml:space="preserve"> te na troškove sufinanciranja troškova prijevoza učenika srednjih škola s područja</w:t>
      </w:r>
      <w:r w:rsidR="002F08DE" w:rsidRPr="002F08DE">
        <w:rPr>
          <w:rFonts w:ascii="Times New Roman" w:hAnsi="Times New Roman" w:cs="Times New Roman"/>
          <w:sz w:val="24"/>
          <w:szCs w:val="24"/>
        </w:rPr>
        <w:t xml:space="preserve"> </w:t>
      </w:r>
      <w:r w:rsidRPr="002F08DE">
        <w:rPr>
          <w:rFonts w:ascii="Times New Roman" w:hAnsi="Times New Roman" w:cs="Times New Roman"/>
          <w:sz w:val="24"/>
          <w:szCs w:val="24"/>
        </w:rPr>
        <w:t>Općine Gunja</w:t>
      </w:r>
      <w:r w:rsidR="002F08DE">
        <w:rPr>
          <w:rFonts w:ascii="Times New Roman" w:hAnsi="Times New Roman" w:cs="Times New Roman"/>
          <w:sz w:val="24"/>
          <w:szCs w:val="24"/>
        </w:rPr>
        <w:t xml:space="preserve"> u iznosu</w:t>
      </w:r>
      <w:r w:rsidRPr="002F08DE">
        <w:rPr>
          <w:rFonts w:ascii="Times New Roman" w:hAnsi="Times New Roman" w:cs="Times New Roman"/>
          <w:sz w:val="24"/>
          <w:szCs w:val="24"/>
        </w:rPr>
        <w:t xml:space="preserve"> od </w:t>
      </w:r>
      <w:r w:rsidR="004D32C4">
        <w:rPr>
          <w:rFonts w:ascii="Times New Roman" w:hAnsi="Times New Roman" w:cs="Times New Roman"/>
          <w:sz w:val="24"/>
          <w:szCs w:val="24"/>
        </w:rPr>
        <w:t>5.108,57</w:t>
      </w:r>
      <w:r w:rsidR="002F08DE">
        <w:rPr>
          <w:rFonts w:ascii="Times New Roman" w:hAnsi="Times New Roman" w:cs="Times New Roman"/>
          <w:sz w:val="24"/>
          <w:szCs w:val="24"/>
        </w:rPr>
        <w:t xml:space="preserve"> EUR</w:t>
      </w:r>
      <w:r w:rsidRPr="002F08DE">
        <w:rPr>
          <w:rFonts w:ascii="Times New Roman" w:hAnsi="Times New Roman" w:cs="Times New Roman"/>
          <w:sz w:val="24"/>
          <w:szCs w:val="24"/>
        </w:rPr>
        <w:t>.</w:t>
      </w:r>
    </w:p>
    <w:p w:rsidR="008C46E8" w:rsidRPr="002F08DE" w:rsidRDefault="008C46E8" w:rsidP="003A37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C46E8" w:rsidRPr="002F08DE" w:rsidRDefault="008C46E8" w:rsidP="002F08DE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8DE">
        <w:rPr>
          <w:rFonts w:ascii="Times New Roman" w:hAnsi="Times New Roman" w:cs="Times New Roman"/>
          <w:i/>
          <w:sz w:val="24"/>
          <w:szCs w:val="24"/>
        </w:rPr>
        <w:t>Aktivnost A100110 Socijalna skrb</w:t>
      </w:r>
      <w:r w:rsidRPr="002F08DE">
        <w:rPr>
          <w:rFonts w:ascii="Times New Roman" w:hAnsi="Times New Roman" w:cs="Times New Roman"/>
          <w:sz w:val="24"/>
          <w:szCs w:val="24"/>
        </w:rPr>
        <w:t xml:space="preserve"> – odnosi se na isplate je</w:t>
      </w:r>
      <w:r w:rsidR="007D18FE">
        <w:rPr>
          <w:rFonts w:ascii="Times New Roman" w:hAnsi="Times New Roman" w:cs="Times New Roman"/>
          <w:sz w:val="24"/>
          <w:szCs w:val="24"/>
        </w:rPr>
        <w:t>dnokratnih novčanih pomoći.</w:t>
      </w:r>
    </w:p>
    <w:p w:rsidR="008C46E8" w:rsidRPr="002F08DE" w:rsidRDefault="008C46E8" w:rsidP="009C3A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C46E8" w:rsidRPr="002F08DE" w:rsidRDefault="008C46E8" w:rsidP="002F08DE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8DE">
        <w:rPr>
          <w:rFonts w:ascii="Times New Roman" w:hAnsi="Times New Roman" w:cs="Times New Roman"/>
          <w:i/>
          <w:sz w:val="24"/>
          <w:szCs w:val="24"/>
        </w:rPr>
        <w:t>Aktivnost A100120 Kultura</w:t>
      </w:r>
      <w:r w:rsidRPr="002F08DE">
        <w:rPr>
          <w:rFonts w:ascii="Times New Roman" w:hAnsi="Times New Roman" w:cs="Times New Roman"/>
          <w:sz w:val="24"/>
          <w:szCs w:val="24"/>
        </w:rPr>
        <w:t>- izvršenje rashoda odnosi se na sufinanciranje rada</w:t>
      </w:r>
      <w:r w:rsidR="002F08DE" w:rsidRPr="002F08DE">
        <w:rPr>
          <w:rFonts w:ascii="Times New Roman" w:hAnsi="Times New Roman" w:cs="Times New Roman"/>
          <w:sz w:val="24"/>
          <w:szCs w:val="24"/>
        </w:rPr>
        <w:t xml:space="preserve"> </w:t>
      </w:r>
      <w:r w:rsidRPr="002F08DE">
        <w:rPr>
          <w:rFonts w:ascii="Times New Roman" w:hAnsi="Times New Roman" w:cs="Times New Roman"/>
          <w:sz w:val="24"/>
          <w:szCs w:val="24"/>
        </w:rPr>
        <w:t>udruga u kulturi i društvenim djelatnostima putem donacija.</w:t>
      </w:r>
    </w:p>
    <w:p w:rsidR="008C46E8" w:rsidRPr="002F08DE" w:rsidRDefault="008C46E8" w:rsidP="009C3A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C46E8" w:rsidRPr="002F08DE" w:rsidRDefault="008C46E8" w:rsidP="002F08DE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8DE">
        <w:rPr>
          <w:rFonts w:ascii="Times New Roman" w:hAnsi="Times New Roman" w:cs="Times New Roman"/>
          <w:i/>
          <w:sz w:val="24"/>
          <w:szCs w:val="24"/>
        </w:rPr>
        <w:t>Aktivnost A100130 Religija</w:t>
      </w:r>
      <w:r w:rsidRPr="002F08DE">
        <w:rPr>
          <w:rFonts w:ascii="Times New Roman" w:hAnsi="Times New Roman" w:cs="Times New Roman"/>
          <w:sz w:val="24"/>
          <w:szCs w:val="24"/>
        </w:rPr>
        <w:t xml:space="preserve"> – odnosi se na tekuć</w:t>
      </w:r>
      <w:r w:rsidR="004D32C4">
        <w:rPr>
          <w:rFonts w:ascii="Times New Roman" w:hAnsi="Times New Roman" w:cs="Times New Roman"/>
          <w:sz w:val="24"/>
          <w:szCs w:val="24"/>
        </w:rPr>
        <w:t>e donacije vjerskim zajednicama.</w:t>
      </w:r>
    </w:p>
    <w:p w:rsidR="008C46E8" w:rsidRPr="002F08DE" w:rsidRDefault="008C46E8" w:rsidP="009C3A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C46E8" w:rsidRDefault="008C46E8" w:rsidP="002F08DE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8DE">
        <w:rPr>
          <w:rFonts w:ascii="Times New Roman" w:hAnsi="Times New Roman" w:cs="Times New Roman"/>
          <w:i/>
          <w:sz w:val="24"/>
          <w:szCs w:val="24"/>
        </w:rPr>
        <w:t>Aktivnost A100140 Sport i rekreacija</w:t>
      </w:r>
      <w:r w:rsidRPr="002F08DE">
        <w:rPr>
          <w:rFonts w:ascii="Times New Roman" w:hAnsi="Times New Roman" w:cs="Times New Roman"/>
          <w:sz w:val="24"/>
          <w:szCs w:val="24"/>
        </w:rPr>
        <w:t xml:space="preserve"> - izvršenje rashoda odnosi se na</w:t>
      </w:r>
      <w:r w:rsidR="002F08DE" w:rsidRPr="002F08DE">
        <w:rPr>
          <w:rFonts w:ascii="Times New Roman" w:hAnsi="Times New Roman" w:cs="Times New Roman"/>
          <w:sz w:val="24"/>
          <w:szCs w:val="24"/>
        </w:rPr>
        <w:t xml:space="preserve"> </w:t>
      </w:r>
      <w:r w:rsidRPr="002F08DE">
        <w:rPr>
          <w:rFonts w:ascii="Times New Roman" w:hAnsi="Times New Roman" w:cs="Times New Roman"/>
          <w:sz w:val="24"/>
          <w:szCs w:val="24"/>
        </w:rPr>
        <w:t>sufinanciranje rada udruga u sportu.</w:t>
      </w:r>
    </w:p>
    <w:p w:rsidR="00E1433C" w:rsidRPr="002F08DE" w:rsidRDefault="00E1433C" w:rsidP="009C3A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F08DE" w:rsidRDefault="008C46E8" w:rsidP="002F08DE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8DE">
        <w:rPr>
          <w:rFonts w:ascii="Times New Roman" w:hAnsi="Times New Roman" w:cs="Times New Roman"/>
          <w:i/>
          <w:sz w:val="24"/>
          <w:szCs w:val="24"/>
        </w:rPr>
        <w:t>Aktivnost A100150 Ostale društvene djelatnosti</w:t>
      </w:r>
      <w:r w:rsidRPr="002F08DE">
        <w:rPr>
          <w:rFonts w:ascii="Times New Roman" w:hAnsi="Times New Roman" w:cs="Times New Roman"/>
          <w:sz w:val="24"/>
          <w:szCs w:val="24"/>
        </w:rPr>
        <w:t xml:space="preserve"> – odnosi se na donacije Vijeću nacionalnih manjina u</w:t>
      </w:r>
      <w:r w:rsidR="002F08DE" w:rsidRPr="002F08DE">
        <w:rPr>
          <w:rFonts w:ascii="Times New Roman" w:hAnsi="Times New Roman" w:cs="Times New Roman"/>
          <w:sz w:val="24"/>
          <w:szCs w:val="24"/>
        </w:rPr>
        <w:t xml:space="preserve"> </w:t>
      </w:r>
      <w:r w:rsidRPr="002F08DE">
        <w:rPr>
          <w:rFonts w:ascii="Times New Roman" w:hAnsi="Times New Roman" w:cs="Times New Roman"/>
          <w:sz w:val="24"/>
          <w:szCs w:val="24"/>
        </w:rPr>
        <w:t>iznos</w:t>
      </w:r>
      <w:r w:rsidR="002F08DE" w:rsidRPr="002F08DE">
        <w:rPr>
          <w:rFonts w:ascii="Times New Roman" w:hAnsi="Times New Roman" w:cs="Times New Roman"/>
          <w:sz w:val="24"/>
          <w:szCs w:val="24"/>
        </w:rPr>
        <w:t>u od 1.</w:t>
      </w:r>
      <w:r w:rsidR="004D32C4">
        <w:rPr>
          <w:rFonts w:ascii="Times New Roman" w:hAnsi="Times New Roman" w:cs="Times New Roman"/>
          <w:sz w:val="24"/>
          <w:szCs w:val="24"/>
        </w:rPr>
        <w:t>000,00.</w:t>
      </w:r>
    </w:p>
    <w:p w:rsidR="009C3A07" w:rsidRDefault="009C3A07" w:rsidP="00267F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C3A07" w:rsidRDefault="009C3A07" w:rsidP="004B531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A07">
        <w:rPr>
          <w:rFonts w:ascii="Times New Roman" w:hAnsi="Times New Roman" w:cs="Times New Roman"/>
          <w:b/>
          <w:sz w:val="24"/>
          <w:szCs w:val="24"/>
        </w:rPr>
        <w:t>Program 0160</w:t>
      </w:r>
      <w:r w:rsidR="00372ED0" w:rsidRPr="009C3A07">
        <w:rPr>
          <w:rFonts w:ascii="Times New Roman" w:hAnsi="Times New Roman" w:cs="Times New Roman"/>
          <w:b/>
          <w:sz w:val="24"/>
          <w:szCs w:val="24"/>
        </w:rPr>
        <w:t xml:space="preserve"> Pomoć u kući</w:t>
      </w:r>
      <w:r w:rsidR="00AA78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8BE">
        <w:rPr>
          <w:rFonts w:ascii="Times New Roman" w:hAnsi="Times New Roman" w:cs="Times New Roman"/>
          <w:sz w:val="24"/>
          <w:szCs w:val="24"/>
        </w:rPr>
        <w:t>–</w:t>
      </w:r>
      <w:r w:rsidR="00267F65" w:rsidRPr="009C3A07">
        <w:rPr>
          <w:rFonts w:ascii="Times New Roman" w:hAnsi="Times New Roman" w:cs="Times New Roman"/>
          <w:sz w:val="24"/>
          <w:szCs w:val="24"/>
        </w:rPr>
        <w:t xml:space="preserve"> </w:t>
      </w:r>
      <w:r w:rsidR="00AA78BE">
        <w:rPr>
          <w:rFonts w:ascii="Times New Roman" w:hAnsi="Times New Roman" w:cs="Times New Roman"/>
          <w:sz w:val="24"/>
          <w:szCs w:val="24"/>
        </w:rPr>
        <w:t>izvršenje programa s 30.06.202</w:t>
      </w:r>
      <w:r w:rsidR="004D32C4">
        <w:rPr>
          <w:rFonts w:ascii="Times New Roman" w:hAnsi="Times New Roman" w:cs="Times New Roman"/>
          <w:sz w:val="24"/>
          <w:szCs w:val="24"/>
        </w:rPr>
        <w:t>4</w:t>
      </w:r>
      <w:r w:rsidR="00AA78BE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4D32C4">
        <w:rPr>
          <w:rFonts w:ascii="Times New Roman" w:hAnsi="Times New Roman" w:cs="Times New Roman"/>
          <w:sz w:val="24"/>
          <w:szCs w:val="24"/>
        </w:rPr>
        <w:t>41.655,55</w:t>
      </w:r>
      <w:r w:rsidR="00AA78BE">
        <w:rPr>
          <w:rFonts w:ascii="Times New Roman" w:hAnsi="Times New Roman" w:cs="Times New Roman"/>
          <w:sz w:val="24"/>
          <w:szCs w:val="24"/>
        </w:rPr>
        <w:t xml:space="preserve"> EUR ili </w:t>
      </w:r>
      <w:r w:rsidR="004D32C4">
        <w:rPr>
          <w:rFonts w:ascii="Times New Roman" w:hAnsi="Times New Roman" w:cs="Times New Roman"/>
          <w:sz w:val="24"/>
          <w:szCs w:val="24"/>
        </w:rPr>
        <w:t>52,11</w:t>
      </w:r>
      <w:r w:rsidR="00AA78BE">
        <w:rPr>
          <w:rFonts w:ascii="Times New Roman" w:hAnsi="Times New Roman" w:cs="Times New Roman"/>
          <w:sz w:val="24"/>
          <w:szCs w:val="24"/>
        </w:rPr>
        <w:t xml:space="preserve">% od planiranih </w:t>
      </w:r>
      <w:r w:rsidR="004D32C4">
        <w:rPr>
          <w:rFonts w:ascii="Times New Roman" w:hAnsi="Times New Roman" w:cs="Times New Roman"/>
          <w:sz w:val="24"/>
          <w:szCs w:val="24"/>
        </w:rPr>
        <w:t>79.930,35</w:t>
      </w:r>
      <w:r w:rsidR="00AA78BE">
        <w:rPr>
          <w:rFonts w:ascii="Times New Roman" w:hAnsi="Times New Roman" w:cs="Times New Roman"/>
          <w:sz w:val="24"/>
          <w:szCs w:val="24"/>
        </w:rPr>
        <w:t xml:space="preserve"> EUR. Program se sastoji od aktivnosti rashodi za zaposlene i materijalni rashodi.</w:t>
      </w:r>
    </w:p>
    <w:p w:rsidR="00727C59" w:rsidRPr="008C46E8" w:rsidRDefault="00727C59" w:rsidP="00727C59">
      <w:pPr>
        <w:pStyle w:val="Opisslike"/>
        <w:rPr>
          <w:rFonts w:ascii="Times New Roman" w:hAnsi="Times New Roman" w:cs="Times New Roman"/>
          <w:sz w:val="24"/>
          <w:szCs w:val="24"/>
        </w:rPr>
      </w:pPr>
      <w:bookmarkStart w:id="49" w:name="_Toc177466216"/>
      <w:r>
        <w:t xml:space="preserve">Tablica  </w:t>
      </w:r>
      <w:fldSimple w:instr=" SEQ Tablica_ \* ARABIC ">
        <w:r w:rsidR="00BB7A08">
          <w:rPr>
            <w:noProof/>
          </w:rPr>
          <w:t>47</w:t>
        </w:r>
      </w:fldSimple>
      <w:r>
        <w:t xml:space="preserve">7 Razdjel 100 – Program </w:t>
      </w:r>
      <w:r w:rsidR="007F5990">
        <w:t>Pomoć u kući</w:t>
      </w:r>
      <w:bookmarkEnd w:id="49"/>
    </w:p>
    <w:tbl>
      <w:tblPr>
        <w:tblW w:w="106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537"/>
        <w:gridCol w:w="199"/>
        <w:gridCol w:w="120"/>
        <w:gridCol w:w="1142"/>
        <w:gridCol w:w="5442"/>
        <w:gridCol w:w="1142"/>
        <w:gridCol w:w="1142"/>
        <w:gridCol w:w="878"/>
      </w:tblGrid>
      <w:tr w:rsidR="00DD6BDA" w:rsidTr="001948CD">
        <w:trPr>
          <w:trHeight w:hRule="exact" w:val="401"/>
        </w:trPr>
        <w:tc>
          <w:tcPr>
            <w:tcW w:w="40" w:type="dxa"/>
          </w:tcPr>
          <w:p w:rsidR="00DD6BDA" w:rsidRDefault="00DD6BDA" w:rsidP="00DD6BDA">
            <w:pPr>
              <w:pStyle w:val="EMPTYCELLSTYLE"/>
            </w:pPr>
          </w:p>
        </w:tc>
        <w:tc>
          <w:tcPr>
            <w:tcW w:w="537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Pr="00217143" w:rsidRDefault="00DD6BDA" w:rsidP="00DD6BDA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Pr="00217143" w:rsidRDefault="00DD6BDA" w:rsidP="00DD6BDA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2" w:type="dxa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D6BDA" w:rsidRPr="00217143" w:rsidRDefault="00DD6BDA" w:rsidP="00DD6BDA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42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Pr="00217143" w:rsidRDefault="00DD6BDA" w:rsidP="004D32C4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</w:t>
            </w:r>
            <w:r w:rsidR="004D32C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42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Pr="00217143" w:rsidRDefault="00DD6BDA" w:rsidP="004D32C4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Izvršenje       202</w:t>
            </w:r>
            <w:r w:rsidR="004D32C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78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Pr="00217143" w:rsidRDefault="00DD6BDA" w:rsidP="00DD6BDA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4D32C4" w:rsidTr="00DD6BDA">
        <w:trPr>
          <w:trHeight w:hRule="exact" w:val="278"/>
        </w:trPr>
        <w:tc>
          <w:tcPr>
            <w:tcW w:w="40" w:type="dxa"/>
          </w:tcPr>
          <w:p w:rsidR="004D32C4" w:rsidRDefault="004D32C4" w:rsidP="00DD6BDA">
            <w:pPr>
              <w:pStyle w:val="EMPTYCELLSTYLE"/>
            </w:pPr>
          </w:p>
        </w:tc>
        <w:tc>
          <w:tcPr>
            <w:tcW w:w="53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DD6BDA">
            <w:pPr>
              <w:pStyle w:val="prog3"/>
            </w:pPr>
          </w:p>
        </w:tc>
        <w:tc>
          <w:tcPr>
            <w:tcW w:w="1461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DD6BDA">
            <w:pPr>
              <w:pStyle w:val="prog3"/>
            </w:pPr>
            <w:r>
              <w:rPr>
                <w:sz w:val="16"/>
              </w:rPr>
              <w:t>Aktivnost A100100</w:t>
            </w:r>
          </w:p>
        </w:tc>
        <w:tc>
          <w:tcPr>
            <w:tcW w:w="5442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D32C4" w:rsidRDefault="004D32C4" w:rsidP="00DD6BDA">
            <w:pPr>
              <w:pStyle w:val="prog3"/>
            </w:pPr>
            <w:r>
              <w:rPr>
                <w:sz w:val="16"/>
              </w:rPr>
              <w:t xml:space="preserve">Rashodi za zaposlene </w:t>
            </w:r>
          </w:p>
        </w:tc>
        <w:tc>
          <w:tcPr>
            <w:tcW w:w="1142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7E2F3D">
            <w:pPr>
              <w:pStyle w:val="prog3"/>
              <w:jc w:val="right"/>
            </w:pPr>
            <w:r>
              <w:rPr>
                <w:sz w:val="16"/>
              </w:rPr>
              <w:t>71.159,00</w:t>
            </w:r>
          </w:p>
        </w:tc>
        <w:tc>
          <w:tcPr>
            <w:tcW w:w="1142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7E2F3D">
            <w:pPr>
              <w:pStyle w:val="prog3"/>
              <w:jc w:val="right"/>
            </w:pPr>
            <w:r>
              <w:rPr>
                <w:sz w:val="16"/>
              </w:rPr>
              <w:t>38.085,31</w:t>
            </w:r>
          </w:p>
        </w:tc>
        <w:tc>
          <w:tcPr>
            <w:tcW w:w="878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7E2F3D">
            <w:pPr>
              <w:pStyle w:val="prog3"/>
              <w:jc w:val="right"/>
            </w:pPr>
            <w:r>
              <w:rPr>
                <w:sz w:val="16"/>
              </w:rPr>
              <w:t>53,52%</w:t>
            </w:r>
          </w:p>
        </w:tc>
      </w:tr>
      <w:tr w:rsidR="004D32C4" w:rsidTr="00DD6BDA">
        <w:trPr>
          <w:trHeight w:hRule="exact" w:val="278"/>
        </w:trPr>
        <w:tc>
          <w:tcPr>
            <w:tcW w:w="776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DD6BDA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D32C4" w:rsidRDefault="004D32C4" w:rsidP="00DD6BDA">
            <w:pPr>
              <w:pStyle w:val="EMPTYCELLSTYLE"/>
            </w:pP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DD6BDA">
            <w:pPr>
              <w:pStyle w:val="DefaultStyle"/>
            </w:pPr>
            <w:r>
              <w:rPr>
                <w:sz w:val="16"/>
              </w:rPr>
              <w:t>31</w:t>
            </w:r>
          </w:p>
        </w:tc>
        <w:tc>
          <w:tcPr>
            <w:tcW w:w="5442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D32C4" w:rsidRDefault="004D32C4" w:rsidP="00DD6BDA">
            <w:pPr>
              <w:pStyle w:val="DefaultStyle"/>
            </w:pPr>
            <w:r>
              <w:rPr>
                <w:sz w:val="16"/>
              </w:rPr>
              <w:t>Rashodi za zaposlene</w:t>
            </w: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7E2F3D">
            <w:pPr>
              <w:pStyle w:val="DefaultStyle"/>
              <w:jc w:val="right"/>
            </w:pPr>
            <w:r>
              <w:rPr>
                <w:sz w:val="16"/>
              </w:rPr>
              <w:t>71.159,00</w:t>
            </w: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7E2F3D">
            <w:pPr>
              <w:pStyle w:val="DefaultStyle"/>
              <w:jc w:val="right"/>
            </w:pPr>
            <w:r>
              <w:rPr>
                <w:sz w:val="16"/>
              </w:rPr>
              <w:t>38.085,31</w:t>
            </w:r>
          </w:p>
        </w:tc>
        <w:tc>
          <w:tcPr>
            <w:tcW w:w="87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7E2F3D">
            <w:pPr>
              <w:pStyle w:val="DefaultStyle"/>
              <w:jc w:val="right"/>
            </w:pPr>
            <w:r>
              <w:rPr>
                <w:sz w:val="16"/>
              </w:rPr>
              <w:t>53,52%</w:t>
            </w:r>
          </w:p>
        </w:tc>
      </w:tr>
      <w:tr w:rsidR="004D32C4" w:rsidTr="00DD6BDA">
        <w:trPr>
          <w:trHeight w:hRule="exact" w:val="278"/>
        </w:trPr>
        <w:tc>
          <w:tcPr>
            <w:tcW w:w="776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DD6BDA">
            <w:pPr>
              <w:pStyle w:val="DefaultStyle1"/>
            </w:pPr>
            <w:r>
              <w:t>R119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D32C4" w:rsidRDefault="004D32C4" w:rsidP="00DD6BDA">
            <w:pPr>
              <w:pStyle w:val="EMPTYCELLSTYLE"/>
            </w:pP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DD6BDA">
            <w:pPr>
              <w:pStyle w:val="DefaultStyle1"/>
            </w:pPr>
            <w:r>
              <w:t>31111</w:t>
            </w:r>
          </w:p>
        </w:tc>
        <w:tc>
          <w:tcPr>
            <w:tcW w:w="5442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D32C4" w:rsidRDefault="004D32C4" w:rsidP="00DD6BDA">
            <w:pPr>
              <w:pStyle w:val="DefaultStyle1"/>
            </w:pPr>
            <w:r>
              <w:t>Plaće za zaposlene u PUK-u</w:t>
            </w: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7E2F3D">
            <w:pPr>
              <w:pStyle w:val="DefaultStyle1"/>
              <w:jc w:val="right"/>
            </w:pPr>
            <w:r>
              <w:t>61.080,00</w:t>
            </w: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7E2F3D">
            <w:pPr>
              <w:pStyle w:val="DefaultStyle1"/>
              <w:jc w:val="right"/>
            </w:pPr>
            <w:r>
              <w:t>32.691,27</w:t>
            </w:r>
          </w:p>
        </w:tc>
        <w:tc>
          <w:tcPr>
            <w:tcW w:w="87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7E2F3D">
            <w:pPr>
              <w:pStyle w:val="DefaultStyle1"/>
              <w:jc w:val="right"/>
            </w:pPr>
            <w:r>
              <w:t>53,52%</w:t>
            </w:r>
          </w:p>
        </w:tc>
      </w:tr>
      <w:tr w:rsidR="004D32C4" w:rsidTr="00DD6BDA">
        <w:trPr>
          <w:trHeight w:hRule="exact" w:val="278"/>
        </w:trPr>
        <w:tc>
          <w:tcPr>
            <w:tcW w:w="776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DD6BDA">
            <w:pPr>
              <w:pStyle w:val="DefaultStyle1"/>
            </w:pPr>
            <w:r>
              <w:t>R121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D32C4" w:rsidRDefault="004D32C4" w:rsidP="00DD6BDA">
            <w:pPr>
              <w:pStyle w:val="EMPTYCELLSTYLE"/>
            </w:pP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DD6BDA">
            <w:pPr>
              <w:pStyle w:val="DefaultStyle1"/>
            </w:pPr>
            <w:r>
              <w:t>31321</w:t>
            </w:r>
          </w:p>
        </w:tc>
        <w:tc>
          <w:tcPr>
            <w:tcW w:w="5442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D32C4" w:rsidRDefault="004D32C4" w:rsidP="00DD6BDA">
            <w:pPr>
              <w:pStyle w:val="DefaultStyle1"/>
            </w:pPr>
            <w:r>
              <w:t>Doprinosi za zdravstveno osiguranje zaposlenih u P</w:t>
            </w: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7E2F3D">
            <w:pPr>
              <w:pStyle w:val="DefaultStyle1"/>
              <w:jc w:val="right"/>
            </w:pPr>
            <w:r>
              <w:t>10.079,00</w:t>
            </w: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7E2F3D">
            <w:pPr>
              <w:pStyle w:val="DefaultStyle1"/>
              <w:jc w:val="right"/>
            </w:pPr>
            <w:r>
              <w:t>5.394,04</w:t>
            </w:r>
          </w:p>
        </w:tc>
        <w:tc>
          <w:tcPr>
            <w:tcW w:w="87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7E2F3D">
            <w:pPr>
              <w:pStyle w:val="DefaultStyle1"/>
              <w:jc w:val="right"/>
            </w:pPr>
            <w:r>
              <w:t>53,52%</w:t>
            </w:r>
          </w:p>
        </w:tc>
      </w:tr>
      <w:tr w:rsidR="004D32C4" w:rsidTr="00DD6BDA">
        <w:trPr>
          <w:trHeight w:hRule="exact" w:val="278"/>
        </w:trPr>
        <w:tc>
          <w:tcPr>
            <w:tcW w:w="40" w:type="dxa"/>
          </w:tcPr>
          <w:p w:rsidR="004D32C4" w:rsidRDefault="004D32C4" w:rsidP="00DD6BDA">
            <w:pPr>
              <w:pStyle w:val="EMPTYCELLSTYLE"/>
            </w:pPr>
          </w:p>
        </w:tc>
        <w:tc>
          <w:tcPr>
            <w:tcW w:w="53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DD6BDA">
            <w:pPr>
              <w:pStyle w:val="prog3"/>
            </w:pPr>
          </w:p>
        </w:tc>
        <w:tc>
          <w:tcPr>
            <w:tcW w:w="1461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DD6BDA">
            <w:pPr>
              <w:pStyle w:val="prog3"/>
            </w:pPr>
            <w:r>
              <w:rPr>
                <w:sz w:val="16"/>
              </w:rPr>
              <w:t>Aktivnost A100110</w:t>
            </w:r>
          </w:p>
        </w:tc>
        <w:tc>
          <w:tcPr>
            <w:tcW w:w="5442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D32C4" w:rsidRDefault="004D32C4" w:rsidP="00DD6BDA">
            <w:pPr>
              <w:pStyle w:val="prog3"/>
            </w:pPr>
            <w:r>
              <w:rPr>
                <w:sz w:val="16"/>
              </w:rPr>
              <w:t>Materijalni rashodi</w:t>
            </w:r>
          </w:p>
        </w:tc>
        <w:tc>
          <w:tcPr>
            <w:tcW w:w="1142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7E2F3D">
            <w:pPr>
              <w:pStyle w:val="prog3"/>
              <w:jc w:val="right"/>
            </w:pPr>
            <w:r>
              <w:rPr>
                <w:sz w:val="16"/>
              </w:rPr>
              <w:t>8.771,35</w:t>
            </w:r>
          </w:p>
        </w:tc>
        <w:tc>
          <w:tcPr>
            <w:tcW w:w="1142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7E2F3D">
            <w:pPr>
              <w:pStyle w:val="prog3"/>
              <w:jc w:val="right"/>
            </w:pPr>
            <w:r>
              <w:rPr>
                <w:sz w:val="16"/>
              </w:rPr>
              <w:t>3.570,24</w:t>
            </w:r>
          </w:p>
        </w:tc>
        <w:tc>
          <w:tcPr>
            <w:tcW w:w="878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7E2F3D">
            <w:pPr>
              <w:pStyle w:val="prog3"/>
              <w:jc w:val="right"/>
            </w:pPr>
            <w:r>
              <w:rPr>
                <w:sz w:val="16"/>
              </w:rPr>
              <w:t>40,70%</w:t>
            </w:r>
          </w:p>
        </w:tc>
      </w:tr>
      <w:tr w:rsidR="004D32C4" w:rsidTr="00DD6BDA">
        <w:trPr>
          <w:trHeight w:hRule="exact" w:val="278"/>
        </w:trPr>
        <w:tc>
          <w:tcPr>
            <w:tcW w:w="776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DD6BDA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D32C4" w:rsidRDefault="004D32C4" w:rsidP="00DD6BDA">
            <w:pPr>
              <w:pStyle w:val="EMPTYCELLSTYLE"/>
            </w:pP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DD6BDA">
            <w:pPr>
              <w:pStyle w:val="DefaultStyle"/>
            </w:pPr>
            <w:r>
              <w:rPr>
                <w:sz w:val="16"/>
              </w:rPr>
              <w:t>32</w:t>
            </w:r>
          </w:p>
        </w:tc>
        <w:tc>
          <w:tcPr>
            <w:tcW w:w="5442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D32C4" w:rsidRDefault="004D32C4" w:rsidP="00DD6BDA">
            <w:pPr>
              <w:pStyle w:val="DefaultStyle"/>
            </w:pPr>
            <w:r>
              <w:rPr>
                <w:sz w:val="16"/>
              </w:rPr>
              <w:t>Materijalni rashodi</w:t>
            </w: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7E2F3D">
            <w:pPr>
              <w:pStyle w:val="DefaultStyle"/>
              <w:jc w:val="right"/>
            </w:pPr>
            <w:r>
              <w:rPr>
                <w:sz w:val="16"/>
              </w:rPr>
              <w:t>8.771,35</w:t>
            </w: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7E2F3D">
            <w:pPr>
              <w:pStyle w:val="DefaultStyle"/>
              <w:jc w:val="right"/>
            </w:pPr>
            <w:r>
              <w:rPr>
                <w:sz w:val="16"/>
              </w:rPr>
              <w:t>3.570,24</w:t>
            </w:r>
          </w:p>
        </w:tc>
        <w:tc>
          <w:tcPr>
            <w:tcW w:w="87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7E2F3D">
            <w:pPr>
              <w:pStyle w:val="DefaultStyle"/>
              <w:jc w:val="right"/>
            </w:pPr>
            <w:r>
              <w:rPr>
                <w:sz w:val="16"/>
              </w:rPr>
              <w:t>40,70%</w:t>
            </w:r>
          </w:p>
        </w:tc>
      </w:tr>
      <w:tr w:rsidR="004D32C4" w:rsidTr="00DD6BDA">
        <w:trPr>
          <w:trHeight w:hRule="exact" w:val="278"/>
        </w:trPr>
        <w:tc>
          <w:tcPr>
            <w:tcW w:w="776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7E2F3D">
            <w:pPr>
              <w:pStyle w:val="DefaultStyle1"/>
            </w:pPr>
            <w:r>
              <w:t>R123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D32C4" w:rsidRDefault="004D32C4" w:rsidP="007E2F3D">
            <w:pPr>
              <w:pStyle w:val="EMPTYCELLSTYLE"/>
            </w:pP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7E2F3D">
            <w:pPr>
              <w:pStyle w:val="DefaultStyle1"/>
            </w:pPr>
            <w:r>
              <w:t>32132</w:t>
            </w:r>
          </w:p>
        </w:tc>
        <w:tc>
          <w:tcPr>
            <w:tcW w:w="5442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D32C4" w:rsidRDefault="004D32C4" w:rsidP="007E2F3D">
            <w:pPr>
              <w:pStyle w:val="DefaultStyle1"/>
            </w:pPr>
            <w:r>
              <w:t xml:space="preserve">Tečajevi i stručni ispiti - PUK                   </w:t>
            </w: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7E2F3D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7E2F3D">
            <w:pPr>
              <w:pStyle w:val="DefaultStyle1"/>
              <w:jc w:val="right"/>
            </w:pPr>
            <w:r>
              <w:t>530,90</w:t>
            </w:r>
          </w:p>
        </w:tc>
        <w:tc>
          <w:tcPr>
            <w:tcW w:w="87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7E2F3D">
            <w:pPr>
              <w:pStyle w:val="DefaultStyle1"/>
              <w:jc w:val="right"/>
            </w:pPr>
            <w:r>
              <w:t>0,00%</w:t>
            </w:r>
          </w:p>
        </w:tc>
      </w:tr>
      <w:tr w:rsidR="004D32C4" w:rsidTr="00DD6BDA">
        <w:trPr>
          <w:trHeight w:hRule="exact" w:val="278"/>
        </w:trPr>
        <w:tc>
          <w:tcPr>
            <w:tcW w:w="776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DD6BDA">
            <w:pPr>
              <w:pStyle w:val="DefaultStyle1"/>
            </w:pPr>
            <w:r>
              <w:t>R130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D32C4" w:rsidRDefault="004D32C4" w:rsidP="00DD6BDA">
            <w:pPr>
              <w:pStyle w:val="EMPTYCELLSTYLE"/>
            </w:pP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DD6BDA">
            <w:pPr>
              <w:pStyle w:val="DefaultStyle1"/>
            </w:pPr>
            <w:r>
              <w:t>32234</w:t>
            </w:r>
          </w:p>
        </w:tc>
        <w:tc>
          <w:tcPr>
            <w:tcW w:w="5442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D32C4" w:rsidRDefault="004D32C4" w:rsidP="00DD6BDA">
            <w:pPr>
              <w:pStyle w:val="DefaultStyle1"/>
            </w:pPr>
            <w:r>
              <w:t>Motorni benzin i dizel gorivo - PUK</w:t>
            </w: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7E2F3D">
            <w:pPr>
              <w:pStyle w:val="DefaultStyle1"/>
              <w:jc w:val="right"/>
            </w:pPr>
            <w:r>
              <w:t>4.000,00</w:t>
            </w: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7E2F3D">
            <w:pPr>
              <w:pStyle w:val="DefaultStyle1"/>
              <w:jc w:val="right"/>
            </w:pPr>
            <w:r>
              <w:t>1.045,19</w:t>
            </w:r>
          </w:p>
        </w:tc>
        <w:tc>
          <w:tcPr>
            <w:tcW w:w="87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7E2F3D">
            <w:pPr>
              <w:pStyle w:val="DefaultStyle1"/>
              <w:jc w:val="right"/>
            </w:pPr>
            <w:r>
              <w:t>26,13%</w:t>
            </w:r>
          </w:p>
        </w:tc>
      </w:tr>
      <w:tr w:rsidR="004D32C4" w:rsidTr="00DD6BDA">
        <w:trPr>
          <w:trHeight w:hRule="exact" w:val="278"/>
        </w:trPr>
        <w:tc>
          <w:tcPr>
            <w:tcW w:w="776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7E2F3D">
            <w:pPr>
              <w:pStyle w:val="DefaultStyle1"/>
            </w:pPr>
            <w:r>
              <w:t>R135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D32C4" w:rsidRDefault="004D32C4" w:rsidP="007E2F3D">
            <w:pPr>
              <w:pStyle w:val="EMPTYCELLSTYLE"/>
            </w:pP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7E2F3D">
            <w:pPr>
              <w:pStyle w:val="DefaultStyle1"/>
            </w:pPr>
            <w:r>
              <w:t>32323</w:t>
            </w:r>
          </w:p>
        </w:tc>
        <w:tc>
          <w:tcPr>
            <w:tcW w:w="5442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D32C4" w:rsidRDefault="004D32C4" w:rsidP="007E2F3D">
            <w:pPr>
              <w:pStyle w:val="DefaultStyle1"/>
            </w:pPr>
            <w:r>
              <w:t>Usluge tekućeg održavanja vozila - PUK</w:t>
            </w: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7E2F3D">
            <w:pPr>
              <w:pStyle w:val="DefaultStyle1"/>
              <w:jc w:val="right"/>
            </w:pPr>
            <w:r>
              <w:t>700,00</w:t>
            </w: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7E2F3D">
            <w:pPr>
              <w:pStyle w:val="DefaultStyle1"/>
              <w:jc w:val="right"/>
            </w:pPr>
            <w:r>
              <w:t>167,40</w:t>
            </w:r>
          </w:p>
        </w:tc>
        <w:tc>
          <w:tcPr>
            <w:tcW w:w="87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7E2F3D">
            <w:pPr>
              <w:pStyle w:val="DefaultStyle1"/>
              <w:jc w:val="right"/>
            </w:pPr>
            <w:r>
              <w:t>23,91%</w:t>
            </w:r>
          </w:p>
        </w:tc>
      </w:tr>
      <w:tr w:rsidR="004D32C4" w:rsidTr="00DD6BDA">
        <w:trPr>
          <w:trHeight w:hRule="exact" w:val="278"/>
        </w:trPr>
        <w:tc>
          <w:tcPr>
            <w:tcW w:w="776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DD6BDA">
            <w:pPr>
              <w:pStyle w:val="DefaultStyle1"/>
            </w:pPr>
            <w:r>
              <w:t>R136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D32C4" w:rsidRDefault="004D32C4" w:rsidP="00DD6BDA">
            <w:pPr>
              <w:pStyle w:val="EMPTYCELLSTYLE"/>
            </w:pP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DD6BDA">
            <w:pPr>
              <w:pStyle w:val="DefaultStyle1"/>
            </w:pPr>
            <w:r>
              <w:t>32361</w:t>
            </w:r>
          </w:p>
        </w:tc>
        <w:tc>
          <w:tcPr>
            <w:tcW w:w="5442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D32C4" w:rsidRDefault="004D32C4" w:rsidP="00DD6BDA">
            <w:pPr>
              <w:pStyle w:val="DefaultStyle1"/>
            </w:pPr>
            <w:r>
              <w:t>Zdravstveni pregledi zaposlenika - PUK</w:t>
            </w: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7E2F3D">
            <w:pPr>
              <w:pStyle w:val="DefaultStyle1"/>
              <w:jc w:val="right"/>
            </w:pPr>
            <w:r>
              <w:t>1.182,56</w:t>
            </w: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7E2F3D">
            <w:pPr>
              <w:pStyle w:val="DefaultStyle1"/>
              <w:jc w:val="right"/>
            </w:pPr>
            <w:r>
              <w:t>43,80</w:t>
            </w:r>
          </w:p>
        </w:tc>
        <w:tc>
          <w:tcPr>
            <w:tcW w:w="87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7E2F3D">
            <w:pPr>
              <w:pStyle w:val="DefaultStyle1"/>
              <w:jc w:val="right"/>
            </w:pPr>
            <w:r>
              <w:t>3,70%</w:t>
            </w:r>
          </w:p>
        </w:tc>
      </w:tr>
      <w:tr w:rsidR="004D32C4" w:rsidTr="00DD6BDA">
        <w:trPr>
          <w:trHeight w:hRule="exact" w:val="278"/>
        </w:trPr>
        <w:tc>
          <w:tcPr>
            <w:tcW w:w="776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DD6BDA">
            <w:pPr>
              <w:pStyle w:val="DefaultStyle1"/>
            </w:pPr>
            <w:r>
              <w:t>R137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D32C4" w:rsidRDefault="004D32C4" w:rsidP="00DD6BDA">
            <w:pPr>
              <w:pStyle w:val="EMPTYCELLSTYLE"/>
            </w:pP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DD6BDA">
            <w:pPr>
              <w:pStyle w:val="DefaultStyle1"/>
            </w:pPr>
            <w:r>
              <w:t>32394</w:t>
            </w:r>
          </w:p>
        </w:tc>
        <w:tc>
          <w:tcPr>
            <w:tcW w:w="5442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D32C4" w:rsidRDefault="004D32C4" w:rsidP="00DD6BDA">
            <w:pPr>
              <w:pStyle w:val="DefaultStyle1"/>
            </w:pPr>
            <w:r>
              <w:t>Usluge pri registraciji - PUK</w:t>
            </w: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7E2F3D">
            <w:pPr>
              <w:pStyle w:val="DefaultStyle1"/>
              <w:jc w:val="right"/>
            </w:pPr>
            <w:r>
              <w:t>632,79</w:t>
            </w: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7E2F3D">
            <w:pPr>
              <w:pStyle w:val="DefaultStyle1"/>
              <w:jc w:val="right"/>
            </w:pPr>
            <w:r>
              <w:t>680,81</w:t>
            </w:r>
          </w:p>
        </w:tc>
        <w:tc>
          <w:tcPr>
            <w:tcW w:w="87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7E2F3D">
            <w:pPr>
              <w:pStyle w:val="DefaultStyle1"/>
              <w:jc w:val="right"/>
            </w:pPr>
            <w:r>
              <w:t>107,59%</w:t>
            </w:r>
          </w:p>
        </w:tc>
      </w:tr>
      <w:tr w:rsidR="004D32C4" w:rsidTr="00DD6BDA">
        <w:trPr>
          <w:trHeight w:hRule="exact" w:val="278"/>
        </w:trPr>
        <w:tc>
          <w:tcPr>
            <w:tcW w:w="776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DD6BDA">
            <w:pPr>
              <w:pStyle w:val="DefaultStyle1"/>
            </w:pPr>
            <w:r>
              <w:t>R138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D32C4" w:rsidRDefault="004D32C4" w:rsidP="00DD6BDA">
            <w:pPr>
              <w:pStyle w:val="EMPTYCELLSTYLE"/>
            </w:pP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DD6BDA">
            <w:pPr>
              <w:pStyle w:val="DefaultStyle1"/>
            </w:pPr>
            <w:r>
              <w:t>32921</w:t>
            </w:r>
          </w:p>
        </w:tc>
        <w:tc>
          <w:tcPr>
            <w:tcW w:w="5442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D32C4" w:rsidRDefault="004D32C4" w:rsidP="00DD6BDA">
            <w:pPr>
              <w:pStyle w:val="DefaultStyle1"/>
            </w:pPr>
            <w:r>
              <w:t>Premije osiguranja prijevoznih sredstava</w:t>
            </w: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7E2F3D">
            <w:pPr>
              <w:pStyle w:val="DefaultStyle1"/>
              <w:jc w:val="right"/>
            </w:pPr>
            <w:r>
              <w:t>2.256,00</w:t>
            </w: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7E2F3D">
            <w:pPr>
              <w:pStyle w:val="DefaultStyle1"/>
              <w:jc w:val="right"/>
            </w:pPr>
            <w:r>
              <w:t>1.102,14</w:t>
            </w:r>
          </w:p>
        </w:tc>
        <w:tc>
          <w:tcPr>
            <w:tcW w:w="87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D32C4" w:rsidRDefault="004D32C4" w:rsidP="007E2F3D">
            <w:pPr>
              <w:pStyle w:val="DefaultStyle1"/>
              <w:jc w:val="right"/>
            </w:pPr>
            <w:r>
              <w:t>48,85%</w:t>
            </w:r>
          </w:p>
        </w:tc>
      </w:tr>
    </w:tbl>
    <w:p w:rsidR="009C3A07" w:rsidRDefault="009C3A07" w:rsidP="00267F65">
      <w:pPr>
        <w:pStyle w:val="Bezproreda"/>
        <w:jc w:val="both"/>
        <w:rPr>
          <w:rFonts w:ascii="Times New Roman" w:hAnsi="Times New Roman" w:cs="Times New Roman"/>
        </w:rPr>
      </w:pPr>
    </w:p>
    <w:p w:rsidR="009C3A07" w:rsidRDefault="009C3A07" w:rsidP="009C3A07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</w:p>
    <w:p w:rsidR="00267F65" w:rsidRDefault="0079129A" w:rsidP="001948C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CD">
        <w:rPr>
          <w:rFonts w:ascii="Times New Roman" w:hAnsi="Times New Roman" w:cs="Times New Roman"/>
          <w:i/>
          <w:sz w:val="24"/>
          <w:szCs w:val="24"/>
        </w:rPr>
        <w:t>A</w:t>
      </w:r>
      <w:r w:rsidR="00372ED0" w:rsidRPr="001948CD">
        <w:rPr>
          <w:rFonts w:ascii="Times New Roman" w:hAnsi="Times New Roman" w:cs="Times New Roman"/>
          <w:i/>
          <w:sz w:val="24"/>
          <w:szCs w:val="24"/>
        </w:rPr>
        <w:t>ktivnost</w:t>
      </w:r>
      <w:r w:rsidR="001948CD" w:rsidRPr="001948CD">
        <w:rPr>
          <w:rFonts w:ascii="Times New Roman" w:hAnsi="Times New Roman" w:cs="Times New Roman"/>
          <w:i/>
          <w:sz w:val="24"/>
          <w:szCs w:val="24"/>
        </w:rPr>
        <w:t xml:space="preserve"> A100100</w:t>
      </w:r>
      <w:r w:rsidR="00620C4C" w:rsidRPr="001948CD">
        <w:rPr>
          <w:rFonts w:ascii="Times New Roman" w:hAnsi="Times New Roman" w:cs="Times New Roman"/>
          <w:i/>
          <w:sz w:val="24"/>
          <w:szCs w:val="24"/>
        </w:rPr>
        <w:t xml:space="preserve"> R</w:t>
      </w:r>
      <w:r w:rsidR="00372ED0" w:rsidRPr="001948CD">
        <w:rPr>
          <w:rFonts w:ascii="Times New Roman" w:hAnsi="Times New Roman" w:cs="Times New Roman"/>
          <w:i/>
          <w:sz w:val="24"/>
          <w:szCs w:val="24"/>
        </w:rPr>
        <w:t>ashodi za zaposlene</w:t>
      </w:r>
      <w:r w:rsidR="00F844E2" w:rsidRPr="001948CD">
        <w:rPr>
          <w:rFonts w:ascii="Times New Roman" w:hAnsi="Times New Roman" w:cs="Times New Roman"/>
          <w:sz w:val="24"/>
          <w:szCs w:val="24"/>
        </w:rPr>
        <w:t xml:space="preserve"> </w:t>
      </w:r>
      <w:r w:rsidR="001948CD" w:rsidRPr="001948CD">
        <w:rPr>
          <w:rFonts w:ascii="Times New Roman" w:hAnsi="Times New Roman" w:cs="Times New Roman"/>
          <w:sz w:val="24"/>
          <w:szCs w:val="24"/>
        </w:rPr>
        <w:t xml:space="preserve">– </w:t>
      </w:r>
      <w:r w:rsidR="004D32C4">
        <w:rPr>
          <w:rFonts w:ascii="Times New Roman" w:hAnsi="Times New Roman" w:cs="Times New Roman"/>
          <w:sz w:val="24"/>
          <w:szCs w:val="24"/>
        </w:rPr>
        <w:t>bilježe izvršenje s 30.06.2024</w:t>
      </w:r>
      <w:r w:rsidR="00E46C42">
        <w:rPr>
          <w:rFonts w:ascii="Times New Roman" w:hAnsi="Times New Roman" w:cs="Times New Roman"/>
          <w:sz w:val="24"/>
          <w:szCs w:val="24"/>
        </w:rPr>
        <w:t xml:space="preserve">.godine u iznosu od </w:t>
      </w:r>
      <w:r w:rsidR="004D32C4">
        <w:rPr>
          <w:rFonts w:ascii="Times New Roman" w:hAnsi="Times New Roman" w:cs="Times New Roman"/>
          <w:sz w:val="24"/>
          <w:szCs w:val="24"/>
        </w:rPr>
        <w:t>38.085,31</w:t>
      </w:r>
      <w:r w:rsidR="00E46C42">
        <w:rPr>
          <w:rFonts w:ascii="Times New Roman" w:hAnsi="Times New Roman" w:cs="Times New Roman"/>
          <w:sz w:val="24"/>
          <w:szCs w:val="24"/>
        </w:rPr>
        <w:t xml:space="preserve"> EUR, a </w:t>
      </w:r>
      <w:r w:rsidR="001948CD" w:rsidRPr="001948CD">
        <w:rPr>
          <w:rFonts w:ascii="Times New Roman" w:hAnsi="Times New Roman" w:cs="Times New Roman"/>
          <w:sz w:val="24"/>
          <w:szCs w:val="24"/>
        </w:rPr>
        <w:t xml:space="preserve">odnose se na plaće djelatnika PUK-a u iznosu od </w:t>
      </w:r>
      <w:r w:rsidR="004D32C4">
        <w:rPr>
          <w:rFonts w:ascii="Times New Roman" w:hAnsi="Times New Roman" w:cs="Times New Roman"/>
          <w:sz w:val="24"/>
          <w:szCs w:val="24"/>
        </w:rPr>
        <w:t>32.691,27</w:t>
      </w:r>
      <w:r w:rsidR="001948CD" w:rsidRPr="001948CD">
        <w:rPr>
          <w:rFonts w:ascii="Times New Roman" w:hAnsi="Times New Roman" w:cs="Times New Roman"/>
          <w:sz w:val="24"/>
          <w:szCs w:val="24"/>
        </w:rPr>
        <w:t xml:space="preserve"> EUR i doprinose za zdravstveno osiguranje zaposlenih u programu.</w:t>
      </w:r>
    </w:p>
    <w:p w:rsidR="002B178B" w:rsidRDefault="0079129A" w:rsidP="001948CD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 w:rsidRPr="001948CD">
        <w:rPr>
          <w:rFonts w:ascii="Times New Roman" w:hAnsi="Times New Roman" w:cs="Times New Roman"/>
          <w:i/>
          <w:sz w:val="24"/>
        </w:rPr>
        <w:t>A</w:t>
      </w:r>
      <w:r w:rsidR="001948CD" w:rsidRPr="001948CD">
        <w:rPr>
          <w:rFonts w:ascii="Times New Roman" w:hAnsi="Times New Roman" w:cs="Times New Roman"/>
          <w:i/>
          <w:sz w:val="24"/>
        </w:rPr>
        <w:t>ktivnost A100110 Materijalni rashodi</w:t>
      </w:r>
      <w:r w:rsidR="001948CD" w:rsidRPr="001948CD">
        <w:rPr>
          <w:rFonts w:ascii="Times New Roman" w:hAnsi="Times New Roman" w:cs="Times New Roman"/>
          <w:sz w:val="24"/>
        </w:rPr>
        <w:t xml:space="preserve"> </w:t>
      </w:r>
      <w:r w:rsidR="001948CD">
        <w:rPr>
          <w:rFonts w:ascii="Times New Roman" w:hAnsi="Times New Roman" w:cs="Times New Roman"/>
        </w:rPr>
        <w:t>- odnose</w:t>
      </w:r>
      <w:r w:rsidR="00372ED0">
        <w:rPr>
          <w:rFonts w:ascii="Times New Roman" w:hAnsi="Times New Roman" w:cs="Times New Roman"/>
        </w:rPr>
        <w:t xml:space="preserve"> se na utrošak </w:t>
      </w:r>
      <w:r w:rsidR="00FD78BB">
        <w:rPr>
          <w:rFonts w:ascii="Times New Roman" w:hAnsi="Times New Roman" w:cs="Times New Roman"/>
        </w:rPr>
        <w:t xml:space="preserve">motornog </w:t>
      </w:r>
      <w:r w:rsidR="00372ED0">
        <w:rPr>
          <w:rFonts w:ascii="Times New Roman" w:hAnsi="Times New Roman" w:cs="Times New Roman"/>
        </w:rPr>
        <w:t xml:space="preserve">benzina </w:t>
      </w:r>
      <w:r w:rsidR="004D32C4">
        <w:rPr>
          <w:rFonts w:ascii="Times New Roman" w:hAnsi="Times New Roman" w:cs="Times New Roman"/>
        </w:rPr>
        <w:t>i dizel goriva</w:t>
      </w:r>
      <w:r w:rsidR="002B178B">
        <w:rPr>
          <w:rFonts w:ascii="Times New Roman" w:hAnsi="Times New Roman" w:cs="Times New Roman"/>
        </w:rPr>
        <w:t>,</w:t>
      </w:r>
      <w:r w:rsidR="00E46C42">
        <w:rPr>
          <w:rFonts w:ascii="Times New Roman" w:hAnsi="Times New Roman" w:cs="Times New Roman"/>
        </w:rPr>
        <w:t xml:space="preserve"> </w:t>
      </w:r>
      <w:r w:rsidR="007E2F3D">
        <w:rPr>
          <w:rFonts w:ascii="Times New Roman" w:hAnsi="Times New Roman" w:cs="Times New Roman"/>
        </w:rPr>
        <w:t>usluge pri registraciji,</w:t>
      </w:r>
      <w:r w:rsidR="002B178B">
        <w:rPr>
          <w:rFonts w:ascii="Times New Roman" w:hAnsi="Times New Roman" w:cs="Times New Roman"/>
        </w:rPr>
        <w:t>premije osiguranja prijevoznih sredstava</w:t>
      </w:r>
      <w:r w:rsidR="00E46C42">
        <w:rPr>
          <w:rFonts w:ascii="Times New Roman" w:hAnsi="Times New Roman" w:cs="Times New Roman"/>
        </w:rPr>
        <w:t xml:space="preserve"> </w:t>
      </w:r>
      <w:r w:rsidR="007E2F3D">
        <w:rPr>
          <w:rFonts w:ascii="Times New Roman" w:hAnsi="Times New Roman" w:cs="Times New Roman"/>
        </w:rPr>
        <w:t>te njihovog tekućeg održavanja i tečajeve i zdravstvene preglede zaposlenika u PUK-u</w:t>
      </w:r>
      <w:r w:rsidR="005A2E59">
        <w:rPr>
          <w:rFonts w:ascii="Times New Roman" w:hAnsi="Times New Roman" w:cs="Times New Roman"/>
        </w:rPr>
        <w:t xml:space="preserve">. </w:t>
      </w:r>
    </w:p>
    <w:p w:rsidR="00E46C42" w:rsidRDefault="00E46C42" w:rsidP="001948CD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</w:p>
    <w:p w:rsidR="0070229B" w:rsidRDefault="00E46C42" w:rsidP="00E46C42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46C42">
        <w:rPr>
          <w:rFonts w:ascii="Times New Roman" w:hAnsi="Times New Roman" w:cs="Times New Roman"/>
          <w:b/>
          <w:sz w:val="24"/>
        </w:rPr>
        <w:t xml:space="preserve">Program 0170 Javnih radova </w:t>
      </w:r>
      <w:r>
        <w:rPr>
          <w:rFonts w:ascii="Times New Roman" w:hAnsi="Times New Roman" w:cs="Times New Roman"/>
          <w:sz w:val="24"/>
        </w:rPr>
        <w:t>–</w:t>
      </w:r>
      <w:r w:rsidRPr="00E46C42">
        <w:rPr>
          <w:rFonts w:ascii="Times New Roman" w:hAnsi="Times New Roman" w:cs="Times New Roman"/>
          <w:sz w:val="24"/>
        </w:rPr>
        <w:t xml:space="preserve"> planirani</w:t>
      </w:r>
      <w:r>
        <w:rPr>
          <w:rFonts w:ascii="Times New Roman" w:hAnsi="Times New Roman" w:cs="Times New Roman"/>
          <w:sz w:val="24"/>
        </w:rPr>
        <w:t xml:space="preserve"> su</w:t>
      </w:r>
      <w:r w:rsidRPr="00E46C42">
        <w:rPr>
          <w:rFonts w:ascii="Times New Roman" w:hAnsi="Times New Roman" w:cs="Times New Roman"/>
          <w:sz w:val="24"/>
        </w:rPr>
        <w:t xml:space="preserve"> rashodi u iznosu</w:t>
      </w:r>
      <w:r>
        <w:rPr>
          <w:rFonts w:ascii="Times New Roman" w:hAnsi="Times New Roman" w:cs="Times New Roman"/>
          <w:sz w:val="24"/>
        </w:rPr>
        <w:t xml:space="preserve"> </w:t>
      </w:r>
      <w:r w:rsidR="007E2F3D">
        <w:rPr>
          <w:rFonts w:ascii="Times New Roman" w:hAnsi="Times New Roman" w:cs="Times New Roman"/>
          <w:sz w:val="24"/>
        </w:rPr>
        <w:t>90.720,00</w:t>
      </w:r>
      <w:r>
        <w:rPr>
          <w:rFonts w:ascii="Times New Roman" w:hAnsi="Times New Roman" w:cs="Times New Roman"/>
          <w:sz w:val="24"/>
        </w:rPr>
        <w:t xml:space="preserve"> EUR</w:t>
      </w:r>
      <w:r w:rsidRPr="00E46C4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a </w:t>
      </w:r>
      <w:r w:rsidRPr="00E46C42">
        <w:rPr>
          <w:rFonts w:ascii="Times New Roman" w:hAnsi="Times New Roman" w:cs="Times New Roman"/>
          <w:sz w:val="24"/>
        </w:rPr>
        <w:t>izvršenje s 30.06.20</w:t>
      </w:r>
      <w:r>
        <w:rPr>
          <w:rFonts w:ascii="Times New Roman" w:hAnsi="Times New Roman" w:cs="Times New Roman"/>
          <w:sz w:val="24"/>
        </w:rPr>
        <w:t>2</w:t>
      </w:r>
      <w:r w:rsidR="007E2F3D">
        <w:rPr>
          <w:rFonts w:ascii="Times New Roman" w:hAnsi="Times New Roman" w:cs="Times New Roman"/>
          <w:sz w:val="24"/>
        </w:rPr>
        <w:t>4</w:t>
      </w:r>
      <w:r w:rsidRPr="00E46C42">
        <w:rPr>
          <w:rFonts w:ascii="Times New Roman" w:hAnsi="Times New Roman" w:cs="Times New Roman"/>
          <w:sz w:val="24"/>
        </w:rPr>
        <w:t>. godine iznosi</w:t>
      </w:r>
      <w:r>
        <w:rPr>
          <w:rFonts w:ascii="Times New Roman" w:hAnsi="Times New Roman" w:cs="Times New Roman"/>
          <w:sz w:val="24"/>
        </w:rPr>
        <w:t xml:space="preserve"> </w:t>
      </w:r>
      <w:r w:rsidR="007E2F3D">
        <w:rPr>
          <w:rFonts w:ascii="Times New Roman" w:hAnsi="Times New Roman" w:cs="Times New Roman"/>
          <w:sz w:val="24"/>
        </w:rPr>
        <w:t>8.987,40</w:t>
      </w:r>
      <w:r>
        <w:rPr>
          <w:rFonts w:ascii="Times New Roman" w:hAnsi="Times New Roman" w:cs="Times New Roman"/>
          <w:sz w:val="24"/>
        </w:rPr>
        <w:t xml:space="preserve"> EUR</w:t>
      </w:r>
      <w:r w:rsidRPr="00E46C42">
        <w:rPr>
          <w:rFonts w:ascii="Times New Roman" w:hAnsi="Times New Roman" w:cs="Times New Roman"/>
          <w:sz w:val="24"/>
        </w:rPr>
        <w:t xml:space="preserve">. Realizacija programa </w:t>
      </w:r>
      <w:r>
        <w:rPr>
          <w:rFonts w:ascii="Times New Roman" w:hAnsi="Times New Roman" w:cs="Times New Roman"/>
          <w:sz w:val="24"/>
        </w:rPr>
        <w:t xml:space="preserve">je </w:t>
      </w:r>
      <w:r w:rsidR="007E2F3D">
        <w:rPr>
          <w:rFonts w:ascii="Times New Roman" w:hAnsi="Times New Roman" w:cs="Times New Roman"/>
          <w:sz w:val="24"/>
        </w:rPr>
        <w:t>9,91</w:t>
      </w:r>
      <w:r w:rsidRPr="00E46C42">
        <w:rPr>
          <w:rFonts w:ascii="Times New Roman" w:hAnsi="Times New Roman" w:cs="Times New Roman"/>
          <w:sz w:val="24"/>
        </w:rPr>
        <w:t>% u odnosu na planiran</w:t>
      </w:r>
      <w:r>
        <w:rPr>
          <w:rFonts w:ascii="Times New Roman" w:hAnsi="Times New Roman" w:cs="Times New Roman"/>
          <w:sz w:val="24"/>
        </w:rPr>
        <w:t>o. Niska realiza</w:t>
      </w:r>
      <w:r w:rsidR="0070229B">
        <w:rPr>
          <w:rFonts w:ascii="Times New Roman" w:hAnsi="Times New Roman" w:cs="Times New Roman"/>
          <w:sz w:val="24"/>
        </w:rPr>
        <w:t>cija posljedica je manjeg broja</w:t>
      </w:r>
      <w:r>
        <w:rPr>
          <w:rFonts w:ascii="Times New Roman" w:hAnsi="Times New Roman" w:cs="Times New Roman"/>
          <w:sz w:val="24"/>
        </w:rPr>
        <w:t xml:space="preserve"> djelatnika za rad </w:t>
      </w:r>
      <w:r w:rsidR="0070229B">
        <w:rPr>
          <w:rFonts w:ascii="Times New Roman" w:hAnsi="Times New Roman" w:cs="Times New Roman"/>
          <w:sz w:val="24"/>
        </w:rPr>
        <w:t xml:space="preserve">odobrenih </w:t>
      </w:r>
      <w:r>
        <w:rPr>
          <w:rFonts w:ascii="Times New Roman" w:hAnsi="Times New Roman" w:cs="Times New Roman"/>
          <w:sz w:val="24"/>
        </w:rPr>
        <w:t>u programu od strane HZZ-a</w:t>
      </w:r>
      <w:r w:rsidR="0070229B">
        <w:rPr>
          <w:rFonts w:ascii="Times New Roman" w:hAnsi="Times New Roman" w:cs="Times New Roman"/>
          <w:sz w:val="24"/>
        </w:rPr>
        <w:t xml:space="preserve"> od očekivanog</w:t>
      </w:r>
      <w:r>
        <w:rPr>
          <w:rFonts w:ascii="Times New Roman" w:hAnsi="Times New Roman" w:cs="Times New Roman"/>
          <w:sz w:val="24"/>
        </w:rPr>
        <w:t xml:space="preserve">. Program se sastoji od tekućeg projekta rashodi za zaposlene. </w:t>
      </w:r>
    </w:p>
    <w:p w:rsidR="006B544A" w:rsidRPr="008C46E8" w:rsidRDefault="006B544A" w:rsidP="006B544A">
      <w:pPr>
        <w:pStyle w:val="Opisslike"/>
        <w:rPr>
          <w:rFonts w:ascii="Times New Roman" w:hAnsi="Times New Roman" w:cs="Times New Roman"/>
          <w:sz w:val="24"/>
          <w:szCs w:val="24"/>
        </w:rPr>
      </w:pPr>
      <w:bookmarkStart w:id="50" w:name="_Toc177466217"/>
      <w:r>
        <w:t xml:space="preserve">Tablica  </w:t>
      </w:r>
      <w:fldSimple w:instr=" SEQ Tablica_ \* ARABIC ">
        <w:r w:rsidR="00BB7A08">
          <w:rPr>
            <w:noProof/>
          </w:rPr>
          <w:t>48</w:t>
        </w:r>
      </w:fldSimple>
      <w:r>
        <w:t>8 Razdjel 100 – Program Javnih radova</w:t>
      </w:r>
      <w:bookmarkEnd w:id="50"/>
    </w:p>
    <w:tbl>
      <w:tblPr>
        <w:tblW w:w="106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120"/>
        <w:gridCol w:w="629"/>
        <w:gridCol w:w="120"/>
        <w:gridCol w:w="1162"/>
        <w:gridCol w:w="5536"/>
        <w:gridCol w:w="1162"/>
        <w:gridCol w:w="1162"/>
        <w:gridCol w:w="711"/>
      </w:tblGrid>
      <w:tr w:rsidR="00E46C42" w:rsidTr="00E46C42">
        <w:trPr>
          <w:trHeight w:hRule="exact" w:val="495"/>
        </w:trPr>
        <w:tc>
          <w:tcPr>
            <w:tcW w:w="40" w:type="dxa"/>
          </w:tcPr>
          <w:p w:rsidR="00E46C42" w:rsidRDefault="00E46C42" w:rsidP="00E46C42">
            <w:pPr>
              <w:pStyle w:val="EMPTYCELLSTYLE"/>
            </w:pPr>
          </w:p>
        </w:tc>
        <w:tc>
          <w:tcPr>
            <w:tcW w:w="120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46C42" w:rsidRPr="00217143" w:rsidRDefault="00E46C42" w:rsidP="00E46C42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46C42" w:rsidRPr="00217143" w:rsidRDefault="00E46C42" w:rsidP="00E46C42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6" w:type="dxa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E46C42" w:rsidRPr="00217143" w:rsidRDefault="00E46C42" w:rsidP="00E46C42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62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46C42" w:rsidRPr="00217143" w:rsidRDefault="00E46C42" w:rsidP="007E2F3D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</w:t>
            </w:r>
            <w:r w:rsidR="007E2F3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62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46C42" w:rsidRPr="00217143" w:rsidRDefault="00E46C42" w:rsidP="007E2F3D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Izvršenje       202</w:t>
            </w:r>
            <w:r w:rsidR="007E2F3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11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46C42" w:rsidRPr="00217143" w:rsidRDefault="00E46C42" w:rsidP="00E46C42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7E2F3D" w:rsidTr="00E46C42">
        <w:trPr>
          <w:trHeight w:hRule="exact" w:val="495"/>
        </w:trPr>
        <w:tc>
          <w:tcPr>
            <w:tcW w:w="40" w:type="dxa"/>
          </w:tcPr>
          <w:p w:rsidR="007E2F3D" w:rsidRDefault="007E2F3D" w:rsidP="00E46C42">
            <w:pPr>
              <w:pStyle w:val="EMPTYCELLSTYLE"/>
            </w:pPr>
          </w:p>
        </w:tc>
        <w:tc>
          <w:tcPr>
            <w:tcW w:w="120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E46C42">
            <w:pPr>
              <w:pStyle w:val="prog3"/>
            </w:pPr>
          </w:p>
        </w:tc>
        <w:tc>
          <w:tcPr>
            <w:tcW w:w="1911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E46C42">
            <w:pPr>
              <w:pStyle w:val="prog3"/>
            </w:pPr>
            <w:r>
              <w:rPr>
                <w:sz w:val="16"/>
              </w:rPr>
              <w:t>Tekući projekt T100100</w:t>
            </w:r>
          </w:p>
        </w:tc>
        <w:tc>
          <w:tcPr>
            <w:tcW w:w="5536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E2F3D" w:rsidRDefault="007E2F3D" w:rsidP="00E46C42">
            <w:pPr>
              <w:pStyle w:val="prog3"/>
            </w:pPr>
            <w:r>
              <w:rPr>
                <w:sz w:val="16"/>
              </w:rPr>
              <w:t>Rashodi za zaposlene</w:t>
            </w:r>
          </w:p>
        </w:tc>
        <w:tc>
          <w:tcPr>
            <w:tcW w:w="1162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E2F3D">
            <w:pPr>
              <w:pStyle w:val="prog3"/>
              <w:jc w:val="right"/>
            </w:pPr>
            <w:r>
              <w:rPr>
                <w:sz w:val="16"/>
              </w:rPr>
              <w:t>90.720,00</w:t>
            </w:r>
          </w:p>
        </w:tc>
        <w:tc>
          <w:tcPr>
            <w:tcW w:w="1162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E2F3D">
            <w:pPr>
              <w:pStyle w:val="prog3"/>
              <w:jc w:val="right"/>
            </w:pPr>
            <w:r>
              <w:rPr>
                <w:sz w:val="16"/>
              </w:rPr>
              <w:t>8.987,40</w:t>
            </w:r>
          </w:p>
        </w:tc>
        <w:tc>
          <w:tcPr>
            <w:tcW w:w="711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E2F3D">
            <w:pPr>
              <w:pStyle w:val="prog3"/>
              <w:jc w:val="right"/>
            </w:pPr>
            <w:r>
              <w:rPr>
                <w:sz w:val="16"/>
              </w:rPr>
              <w:t>9,91%</w:t>
            </w:r>
          </w:p>
        </w:tc>
      </w:tr>
      <w:tr w:rsidR="007E2F3D" w:rsidTr="00E46C42">
        <w:trPr>
          <w:trHeight w:hRule="exact" w:val="331"/>
        </w:trPr>
        <w:tc>
          <w:tcPr>
            <w:tcW w:w="789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E46C42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E2F3D" w:rsidRDefault="007E2F3D" w:rsidP="00E46C42">
            <w:pPr>
              <w:pStyle w:val="EMPTYCELLSTYLE"/>
            </w:pPr>
          </w:p>
        </w:tc>
        <w:tc>
          <w:tcPr>
            <w:tcW w:w="116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E46C42">
            <w:pPr>
              <w:pStyle w:val="DefaultStyle"/>
            </w:pPr>
            <w:r>
              <w:rPr>
                <w:sz w:val="16"/>
              </w:rPr>
              <w:t>31</w:t>
            </w:r>
          </w:p>
        </w:tc>
        <w:tc>
          <w:tcPr>
            <w:tcW w:w="553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E2F3D" w:rsidRDefault="007E2F3D" w:rsidP="00E46C42">
            <w:pPr>
              <w:pStyle w:val="DefaultStyle"/>
            </w:pPr>
            <w:r>
              <w:rPr>
                <w:sz w:val="16"/>
              </w:rPr>
              <w:t>Rashodi za zaposlene</w:t>
            </w:r>
          </w:p>
        </w:tc>
        <w:tc>
          <w:tcPr>
            <w:tcW w:w="116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E2F3D">
            <w:pPr>
              <w:pStyle w:val="DefaultStyle"/>
              <w:jc w:val="right"/>
            </w:pPr>
            <w:r>
              <w:rPr>
                <w:sz w:val="16"/>
              </w:rPr>
              <w:t>89.720,00</w:t>
            </w:r>
          </w:p>
        </w:tc>
        <w:tc>
          <w:tcPr>
            <w:tcW w:w="116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E2F3D">
            <w:pPr>
              <w:pStyle w:val="DefaultStyle"/>
              <w:jc w:val="right"/>
            </w:pPr>
            <w:r>
              <w:rPr>
                <w:sz w:val="16"/>
              </w:rPr>
              <w:t>8.807,40</w:t>
            </w:r>
          </w:p>
        </w:tc>
        <w:tc>
          <w:tcPr>
            <w:tcW w:w="71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E2F3D">
            <w:pPr>
              <w:pStyle w:val="DefaultStyle"/>
              <w:jc w:val="right"/>
            </w:pPr>
            <w:r>
              <w:rPr>
                <w:sz w:val="16"/>
              </w:rPr>
              <w:t>9,82%</w:t>
            </w:r>
          </w:p>
        </w:tc>
      </w:tr>
      <w:tr w:rsidR="007E2F3D" w:rsidTr="00E46C42">
        <w:trPr>
          <w:trHeight w:hRule="exact" w:val="331"/>
        </w:trPr>
        <w:tc>
          <w:tcPr>
            <w:tcW w:w="789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E46C42">
            <w:pPr>
              <w:pStyle w:val="DefaultStyle1"/>
            </w:pPr>
            <w:r>
              <w:t>R194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E2F3D" w:rsidRDefault="007E2F3D" w:rsidP="00E46C42">
            <w:pPr>
              <w:pStyle w:val="EMPTYCELLSTYLE"/>
            </w:pPr>
          </w:p>
        </w:tc>
        <w:tc>
          <w:tcPr>
            <w:tcW w:w="116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E46C42">
            <w:pPr>
              <w:pStyle w:val="DefaultStyle1"/>
            </w:pPr>
            <w:r>
              <w:t>31111</w:t>
            </w:r>
          </w:p>
        </w:tc>
        <w:tc>
          <w:tcPr>
            <w:tcW w:w="553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E2F3D" w:rsidRDefault="007E2F3D" w:rsidP="00E46C42">
            <w:pPr>
              <w:pStyle w:val="DefaultStyle1"/>
            </w:pPr>
            <w:r>
              <w:t>Plaće za zaposlene - Javni radovi</w:t>
            </w:r>
          </w:p>
        </w:tc>
        <w:tc>
          <w:tcPr>
            <w:tcW w:w="116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E2F3D">
            <w:pPr>
              <w:pStyle w:val="DefaultStyle1"/>
              <w:jc w:val="right"/>
            </w:pPr>
            <w:r>
              <w:t>77.013,00</w:t>
            </w:r>
          </w:p>
        </w:tc>
        <w:tc>
          <w:tcPr>
            <w:tcW w:w="116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E2F3D">
            <w:pPr>
              <w:pStyle w:val="DefaultStyle1"/>
              <w:jc w:val="right"/>
            </w:pPr>
            <w:r>
              <w:t>7.560,00</w:t>
            </w:r>
          </w:p>
        </w:tc>
        <w:tc>
          <w:tcPr>
            <w:tcW w:w="71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E2F3D">
            <w:pPr>
              <w:pStyle w:val="DefaultStyle1"/>
              <w:jc w:val="right"/>
            </w:pPr>
            <w:r>
              <w:t>9,82%</w:t>
            </w:r>
          </w:p>
        </w:tc>
      </w:tr>
      <w:tr w:rsidR="007E2F3D" w:rsidTr="00E46C42">
        <w:trPr>
          <w:trHeight w:hRule="exact" w:val="331"/>
        </w:trPr>
        <w:tc>
          <w:tcPr>
            <w:tcW w:w="789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E46C42">
            <w:pPr>
              <w:pStyle w:val="DefaultStyle1"/>
            </w:pPr>
            <w:r>
              <w:t>R195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E2F3D" w:rsidRDefault="007E2F3D" w:rsidP="00E46C42">
            <w:pPr>
              <w:pStyle w:val="EMPTYCELLSTYLE"/>
            </w:pPr>
          </w:p>
        </w:tc>
        <w:tc>
          <w:tcPr>
            <w:tcW w:w="116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E46C42">
            <w:pPr>
              <w:pStyle w:val="DefaultStyle1"/>
            </w:pPr>
            <w:r>
              <w:t>31321</w:t>
            </w:r>
          </w:p>
        </w:tc>
        <w:tc>
          <w:tcPr>
            <w:tcW w:w="553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E2F3D" w:rsidRDefault="007E2F3D" w:rsidP="00E46C42">
            <w:pPr>
              <w:pStyle w:val="DefaultStyle1"/>
            </w:pPr>
            <w:r>
              <w:t>Doprinosi za obvezno zdravstveno osiguranje - Javni radovi</w:t>
            </w:r>
          </w:p>
        </w:tc>
        <w:tc>
          <w:tcPr>
            <w:tcW w:w="116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E2F3D">
            <w:pPr>
              <w:pStyle w:val="DefaultStyle1"/>
              <w:jc w:val="right"/>
            </w:pPr>
            <w:r>
              <w:t>12.707,00</w:t>
            </w:r>
          </w:p>
        </w:tc>
        <w:tc>
          <w:tcPr>
            <w:tcW w:w="116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E2F3D">
            <w:pPr>
              <w:pStyle w:val="DefaultStyle1"/>
              <w:jc w:val="right"/>
            </w:pPr>
            <w:r>
              <w:t>1.247,40</w:t>
            </w:r>
          </w:p>
        </w:tc>
        <w:tc>
          <w:tcPr>
            <w:tcW w:w="71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E2F3D">
            <w:pPr>
              <w:pStyle w:val="DefaultStyle1"/>
              <w:jc w:val="right"/>
            </w:pPr>
            <w:r>
              <w:t>9,82%</w:t>
            </w:r>
          </w:p>
        </w:tc>
      </w:tr>
      <w:tr w:rsidR="007E2F3D" w:rsidTr="00E46C42">
        <w:trPr>
          <w:trHeight w:hRule="exact" w:val="331"/>
        </w:trPr>
        <w:tc>
          <w:tcPr>
            <w:tcW w:w="789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E46C42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E2F3D" w:rsidRDefault="007E2F3D" w:rsidP="00E46C42">
            <w:pPr>
              <w:pStyle w:val="EMPTYCELLSTYLE"/>
            </w:pPr>
          </w:p>
        </w:tc>
        <w:tc>
          <w:tcPr>
            <w:tcW w:w="116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E46C42">
            <w:pPr>
              <w:pStyle w:val="DefaultStyle"/>
            </w:pPr>
            <w:r>
              <w:rPr>
                <w:sz w:val="16"/>
              </w:rPr>
              <w:t>32</w:t>
            </w:r>
          </w:p>
        </w:tc>
        <w:tc>
          <w:tcPr>
            <w:tcW w:w="553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E2F3D" w:rsidRDefault="007E2F3D" w:rsidP="00E46C42">
            <w:pPr>
              <w:pStyle w:val="DefaultStyle"/>
            </w:pPr>
            <w:r>
              <w:rPr>
                <w:sz w:val="16"/>
              </w:rPr>
              <w:t>Materijalni rashodi</w:t>
            </w:r>
          </w:p>
        </w:tc>
        <w:tc>
          <w:tcPr>
            <w:tcW w:w="116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E2F3D">
            <w:pPr>
              <w:pStyle w:val="DefaultStyle"/>
              <w:jc w:val="right"/>
            </w:pPr>
            <w:r>
              <w:rPr>
                <w:sz w:val="16"/>
              </w:rPr>
              <w:t>1.000,00</w:t>
            </w:r>
          </w:p>
        </w:tc>
        <w:tc>
          <w:tcPr>
            <w:tcW w:w="116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E2F3D">
            <w:pPr>
              <w:pStyle w:val="DefaultStyle"/>
              <w:jc w:val="right"/>
            </w:pPr>
            <w:r>
              <w:rPr>
                <w:sz w:val="16"/>
              </w:rPr>
              <w:t>180,00</w:t>
            </w:r>
          </w:p>
        </w:tc>
        <w:tc>
          <w:tcPr>
            <w:tcW w:w="71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E2F3D">
            <w:pPr>
              <w:pStyle w:val="DefaultStyle"/>
              <w:jc w:val="right"/>
            </w:pPr>
            <w:r>
              <w:rPr>
                <w:sz w:val="16"/>
              </w:rPr>
              <w:t>18,00%</w:t>
            </w:r>
          </w:p>
        </w:tc>
      </w:tr>
      <w:tr w:rsidR="007E2F3D" w:rsidTr="00E46C42">
        <w:trPr>
          <w:trHeight w:hRule="exact" w:val="331"/>
        </w:trPr>
        <w:tc>
          <w:tcPr>
            <w:tcW w:w="789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E46C42">
            <w:pPr>
              <w:pStyle w:val="DefaultStyle1"/>
            </w:pPr>
            <w:r>
              <w:t>R457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E2F3D" w:rsidRDefault="007E2F3D" w:rsidP="00E46C42">
            <w:pPr>
              <w:pStyle w:val="EMPTYCELLSTYLE"/>
            </w:pPr>
          </w:p>
        </w:tc>
        <w:tc>
          <w:tcPr>
            <w:tcW w:w="116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E46C42">
            <w:pPr>
              <w:pStyle w:val="DefaultStyle1"/>
            </w:pPr>
            <w:r>
              <w:t>32121</w:t>
            </w:r>
          </w:p>
        </w:tc>
        <w:tc>
          <w:tcPr>
            <w:tcW w:w="553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E2F3D" w:rsidRDefault="007E2F3D" w:rsidP="00E46C42">
            <w:pPr>
              <w:pStyle w:val="DefaultStyle1"/>
            </w:pPr>
            <w:r>
              <w:t>Naknada za prijevoz JR-HZZ</w:t>
            </w:r>
          </w:p>
        </w:tc>
        <w:tc>
          <w:tcPr>
            <w:tcW w:w="116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E2F3D">
            <w:pPr>
              <w:pStyle w:val="DefaultStyle1"/>
              <w:jc w:val="right"/>
            </w:pPr>
            <w:r>
              <w:t>1.000,00</w:t>
            </w:r>
          </w:p>
        </w:tc>
        <w:tc>
          <w:tcPr>
            <w:tcW w:w="116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E2F3D">
            <w:pPr>
              <w:pStyle w:val="DefaultStyle1"/>
              <w:jc w:val="right"/>
            </w:pPr>
            <w:r>
              <w:t>180,00</w:t>
            </w:r>
          </w:p>
        </w:tc>
        <w:tc>
          <w:tcPr>
            <w:tcW w:w="71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E2F3D">
            <w:pPr>
              <w:pStyle w:val="DefaultStyle1"/>
              <w:jc w:val="right"/>
            </w:pPr>
            <w:r>
              <w:t>18,00%</w:t>
            </w:r>
          </w:p>
        </w:tc>
      </w:tr>
    </w:tbl>
    <w:p w:rsidR="00E46C42" w:rsidRDefault="00E46C42" w:rsidP="001948CD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</w:p>
    <w:p w:rsidR="00E46F88" w:rsidRPr="00E46C42" w:rsidRDefault="00E46F88" w:rsidP="00E46C42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46C42">
        <w:rPr>
          <w:rFonts w:ascii="Times New Roman" w:hAnsi="Times New Roman" w:cs="Times New Roman"/>
          <w:i/>
          <w:sz w:val="24"/>
        </w:rPr>
        <w:t>Tekući projekt</w:t>
      </w:r>
      <w:r w:rsidR="00E46C42" w:rsidRPr="00E46C42">
        <w:rPr>
          <w:rFonts w:ascii="Times New Roman" w:hAnsi="Times New Roman" w:cs="Times New Roman"/>
          <w:i/>
          <w:sz w:val="24"/>
        </w:rPr>
        <w:t xml:space="preserve"> T100100 </w:t>
      </w:r>
      <w:r w:rsidR="00620C4C" w:rsidRPr="00E46C42">
        <w:rPr>
          <w:rFonts w:ascii="Times New Roman" w:hAnsi="Times New Roman" w:cs="Times New Roman"/>
          <w:i/>
          <w:sz w:val="24"/>
        </w:rPr>
        <w:t>R</w:t>
      </w:r>
      <w:r w:rsidRPr="00E46C42">
        <w:rPr>
          <w:rFonts w:ascii="Times New Roman" w:hAnsi="Times New Roman" w:cs="Times New Roman"/>
          <w:i/>
          <w:sz w:val="24"/>
        </w:rPr>
        <w:t>ashodi za zaposlene</w:t>
      </w:r>
      <w:r w:rsidRPr="00E46C42">
        <w:rPr>
          <w:rFonts w:ascii="Times New Roman" w:hAnsi="Times New Roman" w:cs="Times New Roman"/>
          <w:sz w:val="24"/>
        </w:rPr>
        <w:t xml:space="preserve"> </w:t>
      </w:r>
      <w:r w:rsidR="00620C4C" w:rsidRPr="00E46C42">
        <w:rPr>
          <w:rFonts w:ascii="Times New Roman" w:hAnsi="Times New Roman" w:cs="Times New Roman"/>
          <w:sz w:val="24"/>
        </w:rPr>
        <w:t xml:space="preserve">- </w:t>
      </w:r>
      <w:r w:rsidRPr="00E46C42">
        <w:rPr>
          <w:rFonts w:ascii="Times New Roman" w:hAnsi="Times New Roman" w:cs="Times New Roman"/>
          <w:sz w:val="24"/>
        </w:rPr>
        <w:t xml:space="preserve">odnose </w:t>
      </w:r>
      <w:r w:rsidR="00620C4C" w:rsidRPr="00E46C42">
        <w:rPr>
          <w:rFonts w:ascii="Times New Roman" w:hAnsi="Times New Roman" w:cs="Times New Roman"/>
          <w:sz w:val="24"/>
        </w:rPr>
        <w:t xml:space="preserve">se </w:t>
      </w:r>
      <w:r w:rsidRPr="00E46C42">
        <w:rPr>
          <w:rFonts w:ascii="Times New Roman" w:hAnsi="Times New Roman" w:cs="Times New Roman"/>
          <w:sz w:val="24"/>
        </w:rPr>
        <w:t xml:space="preserve">na plaće </w:t>
      </w:r>
      <w:r w:rsidR="00E46C42">
        <w:rPr>
          <w:rFonts w:ascii="Times New Roman" w:hAnsi="Times New Roman" w:cs="Times New Roman"/>
          <w:sz w:val="24"/>
        </w:rPr>
        <w:t>djelatnika u programu Javnih radova</w:t>
      </w:r>
      <w:r w:rsidRPr="00E46C42">
        <w:rPr>
          <w:rFonts w:ascii="Times New Roman" w:hAnsi="Times New Roman" w:cs="Times New Roman"/>
          <w:sz w:val="24"/>
        </w:rPr>
        <w:t xml:space="preserve"> u iznosu od </w:t>
      </w:r>
      <w:r w:rsidR="007E2F3D">
        <w:rPr>
          <w:rFonts w:ascii="Times New Roman" w:hAnsi="Times New Roman" w:cs="Times New Roman"/>
          <w:sz w:val="24"/>
        </w:rPr>
        <w:t>7.560,00</w:t>
      </w:r>
      <w:r w:rsidR="00E46C42">
        <w:rPr>
          <w:rFonts w:ascii="Times New Roman" w:hAnsi="Times New Roman" w:cs="Times New Roman"/>
          <w:sz w:val="24"/>
        </w:rPr>
        <w:t>9 EUR,</w:t>
      </w:r>
      <w:r w:rsidRPr="00E46C42">
        <w:rPr>
          <w:rFonts w:ascii="Times New Roman" w:hAnsi="Times New Roman" w:cs="Times New Roman"/>
          <w:sz w:val="24"/>
        </w:rPr>
        <w:t xml:space="preserve"> doprinose za zdravstveno osiguranje</w:t>
      </w:r>
      <w:r w:rsidR="00E46C42">
        <w:rPr>
          <w:rFonts w:ascii="Times New Roman" w:hAnsi="Times New Roman" w:cs="Times New Roman"/>
          <w:sz w:val="24"/>
        </w:rPr>
        <w:t xml:space="preserve"> u iznosu od </w:t>
      </w:r>
      <w:r w:rsidR="007E2F3D">
        <w:rPr>
          <w:rFonts w:ascii="Times New Roman" w:hAnsi="Times New Roman" w:cs="Times New Roman"/>
          <w:sz w:val="24"/>
        </w:rPr>
        <w:t>1.247,40</w:t>
      </w:r>
      <w:r w:rsidR="00E46C42">
        <w:rPr>
          <w:rFonts w:ascii="Times New Roman" w:hAnsi="Times New Roman" w:cs="Times New Roman"/>
          <w:sz w:val="24"/>
        </w:rPr>
        <w:t xml:space="preserve"> EUR i naknadu za prijevoz zaposlenih u iznosu od </w:t>
      </w:r>
      <w:r w:rsidR="007E2F3D">
        <w:rPr>
          <w:rFonts w:ascii="Times New Roman" w:hAnsi="Times New Roman" w:cs="Times New Roman"/>
          <w:sz w:val="24"/>
        </w:rPr>
        <w:t>180,00</w:t>
      </w:r>
      <w:r w:rsidR="00E46C42">
        <w:rPr>
          <w:rFonts w:ascii="Times New Roman" w:hAnsi="Times New Roman" w:cs="Times New Roman"/>
          <w:sz w:val="24"/>
        </w:rPr>
        <w:t xml:space="preserve"> EUR. Troškovi su sufinancirani od strane Hrvatskog zavoda za zapošljavanje.</w:t>
      </w:r>
    </w:p>
    <w:p w:rsidR="001C0EA8" w:rsidRDefault="001C0EA8" w:rsidP="00DF3C47">
      <w:pPr>
        <w:pStyle w:val="Bezproreda"/>
        <w:jc w:val="both"/>
        <w:rPr>
          <w:rFonts w:ascii="Times New Roman" w:hAnsi="Times New Roman" w:cs="Times New Roman"/>
          <w:b/>
        </w:rPr>
      </w:pPr>
    </w:p>
    <w:p w:rsidR="007E2F3D" w:rsidRDefault="007E2F3D" w:rsidP="00DF3C47">
      <w:pPr>
        <w:pStyle w:val="Bezproreda"/>
        <w:jc w:val="both"/>
        <w:rPr>
          <w:rFonts w:ascii="Times New Roman" w:hAnsi="Times New Roman" w:cs="Times New Roman"/>
          <w:b/>
        </w:rPr>
      </w:pPr>
    </w:p>
    <w:p w:rsidR="007B43CB" w:rsidRPr="004B531B" w:rsidRDefault="002B178B" w:rsidP="004B531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737AA">
        <w:rPr>
          <w:rFonts w:ascii="Times New Roman" w:hAnsi="Times New Roman" w:cs="Times New Roman"/>
          <w:b/>
          <w:sz w:val="24"/>
        </w:rPr>
        <w:lastRenderedPageBreak/>
        <w:t xml:space="preserve">Program </w:t>
      </w:r>
      <w:r w:rsidR="00C737AA" w:rsidRPr="00C737AA">
        <w:rPr>
          <w:rFonts w:ascii="Times New Roman" w:hAnsi="Times New Roman" w:cs="Times New Roman"/>
          <w:b/>
          <w:sz w:val="24"/>
        </w:rPr>
        <w:t xml:space="preserve">0110 </w:t>
      </w:r>
      <w:r w:rsidRPr="00C737AA">
        <w:rPr>
          <w:rFonts w:ascii="Times New Roman" w:hAnsi="Times New Roman" w:cs="Times New Roman"/>
          <w:b/>
          <w:sz w:val="24"/>
        </w:rPr>
        <w:t>Investicije za potrebe općinske uprave</w:t>
      </w:r>
      <w:r w:rsidR="00C737AA" w:rsidRPr="00C737AA">
        <w:rPr>
          <w:rFonts w:ascii="Times New Roman" w:hAnsi="Times New Roman" w:cs="Times New Roman"/>
          <w:b/>
          <w:sz w:val="24"/>
        </w:rPr>
        <w:t xml:space="preserve"> </w:t>
      </w:r>
      <w:r w:rsidR="00DF3C47" w:rsidRPr="00C737AA">
        <w:rPr>
          <w:rFonts w:ascii="Times New Roman" w:hAnsi="Times New Roman" w:cs="Times New Roman"/>
          <w:sz w:val="24"/>
        </w:rPr>
        <w:t xml:space="preserve">- planirani </w:t>
      </w:r>
      <w:r w:rsidR="00C737AA" w:rsidRPr="00C737AA">
        <w:rPr>
          <w:rFonts w:ascii="Times New Roman" w:hAnsi="Times New Roman" w:cs="Times New Roman"/>
          <w:sz w:val="24"/>
        </w:rPr>
        <w:t xml:space="preserve">su </w:t>
      </w:r>
      <w:r w:rsidR="00DF3C47" w:rsidRPr="00C737AA">
        <w:rPr>
          <w:rFonts w:ascii="Times New Roman" w:hAnsi="Times New Roman" w:cs="Times New Roman"/>
          <w:sz w:val="24"/>
        </w:rPr>
        <w:t>rashodi u iznosu</w:t>
      </w:r>
      <w:r w:rsidR="00C737AA" w:rsidRPr="00C737AA">
        <w:rPr>
          <w:rFonts w:ascii="Times New Roman" w:hAnsi="Times New Roman" w:cs="Times New Roman"/>
          <w:sz w:val="24"/>
        </w:rPr>
        <w:t xml:space="preserve"> </w:t>
      </w:r>
      <w:r w:rsidR="007E2F3D">
        <w:rPr>
          <w:rFonts w:ascii="Times New Roman" w:hAnsi="Times New Roman" w:cs="Times New Roman"/>
          <w:sz w:val="24"/>
        </w:rPr>
        <w:t>1.500</w:t>
      </w:r>
      <w:r w:rsidR="00C737AA" w:rsidRPr="00C737AA">
        <w:rPr>
          <w:rFonts w:ascii="Times New Roman" w:hAnsi="Times New Roman" w:cs="Times New Roman"/>
          <w:sz w:val="24"/>
        </w:rPr>
        <w:t>,00 EUR</w:t>
      </w:r>
      <w:r w:rsidR="00DF3C47" w:rsidRPr="00C737AA">
        <w:rPr>
          <w:rFonts w:ascii="Times New Roman" w:hAnsi="Times New Roman" w:cs="Times New Roman"/>
          <w:sz w:val="24"/>
        </w:rPr>
        <w:t>,</w:t>
      </w:r>
      <w:r w:rsidR="00C737AA" w:rsidRPr="00C737AA">
        <w:rPr>
          <w:rFonts w:ascii="Times New Roman" w:hAnsi="Times New Roman" w:cs="Times New Roman"/>
          <w:sz w:val="24"/>
        </w:rPr>
        <w:t xml:space="preserve"> a </w:t>
      </w:r>
      <w:r w:rsidR="00DF3C47" w:rsidRPr="00C737AA">
        <w:rPr>
          <w:rFonts w:ascii="Times New Roman" w:hAnsi="Times New Roman" w:cs="Times New Roman"/>
          <w:sz w:val="24"/>
        </w:rPr>
        <w:t xml:space="preserve"> izvršenje s </w:t>
      </w:r>
      <w:r w:rsidR="001C0EA8" w:rsidRPr="00C737AA">
        <w:rPr>
          <w:rFonts w:ascii="Times New Roman" w:hAnsi="Times New Roman" w:cs="Times New Roman"/>
          <w:sz w:val="24"/>
        </w:rPr>
        <w:t>3</w:t>
      </w:r>
      <w:r w:rsidR="0096052D" w:rsidRPr="00C737AA">
        <w:rPr>
          <w:rFonts w:ascii="Times New Roman" w:hAnsi="Times New Roman" w:cs="Times New Roman"/>
          <w:sz w:val="24"/>
        </w:rPr>
        <w:t>0</w:t>
      </w:r>
      <w:r w:rsidR="001C0EA8" w:rsidRPr="00C737AA">
        <w:rPr>
          <w:rFonts w:ascii="Times New Roman" w:hAnsi="Times New Roman" w:cs="Times New Roman"/>
          <w:sz w:val="24"/>
        </w:rPr>
        <w:t>.</w:t>
      </w:r>
      <w:r w:rsidR="0096052D" w:rsidRPr="00C737AA">
        <w:rPr>
          <w:rFonts w:ascii="Times New Roman" w:hAnsi="Times New Roman" w:cs="Times New Roman"/>
          <w:sz w:val="24"/>
        </w:rPr>
        <w:t>06</w:t>
      </w:r>
      <w:r w:rsidR="001C0EA8" w:rsidRPr="00C737AA">
        <w:rPr>
          <w:rFonts w:ascii="Times New Roman" w:hAnsi="Times New Roman" w:cs="Times New Roman"/>
          <w:sz w:val="24"/>
        </w:rPr>
        <w:t>.20</w:t>
      </w:r>
      <w:r w:rsidR="00C737AA" w:rsidRPr="00C737AA">
        <w:rPr>
          <w:rFonts w:ascii="Times New Roman" w:hAnsi="Times New Roman" w:cs="Times New Roman"/>
          <w:sz w:val="24"/>
        </w:rPr>
        <w:t>2</w:t>
      </w:r>
      <w:r w:rsidR="007E2F3D">
        <w:rPr>
          <w:rFonts w:ascii="Times New Roman" w:hAnsi="Times New Roman" w:cs="Times New Roman"/>
          <w:sz w:val="24"/>
        </w:rPr>
        <w:t>4</w:t>
      </w:r>
      <w:r w:rsidR="001C0EA8" w:rsidRPr="00C737AA">
        <w:rPr>
          <w:rFonts w:ascii="Times New Roman" w:hAnsi="Times New Roman" w:cs="Times New Roman"/>
          <w:sz w:val="24"/>
        </w:rPr>
        <w:t xml:space="preserve">. </w:t>
      </w:r>
      <w:r w:rsidR="00DF3C47" w:rsidRPr="00C737AA">
        <w:rPr>
          <w:rFonts w:ascii="Times New Roman" w:hAnsi="Times New Roman" w:cs="Times New Roman"/>
          <w:sz w:val="24"/>
        </w:rPr>
        <w:t>godine iznosi</w:t>
      </w:r>
      <w:r w:rsidR="00C737AA" w:rsidRPr="00C737AA">
        <w:rPr>
          <w:rFonts w:ascii="Times New Roman" w:hAnsi="Times New Roman" w:cs="Times New Roman"/>
          <w:sz w:val="24"/>
        </w:rPr>
        <w:t xml:space="preserve"> </w:t>
      </w:r>
      <w:r w:rsidR="007E2F3D">
        <w:rPr>
          <w:rFonts w:ascii="Times New Roman" w:hAnsi="Times New Roman" w:cs="Times New Roman"/>
          <w:sz w:val="24"/>
        </w:rPr>
        <w:t>483,75</w:t>
      </w:r>
      <w:r w:rsidR="00C737AA" w:rsidRPr="00C737AA">
        <w:rPr>
          <w:rFonts w:ascii="Times New Roman" w:hAnsi="Times New Roman" w:cs="Times New Roman"/>
          <w:sz w:val="24"/>
        </w:rPr>
        <w:t xml:space="preserve"> EUR</w:t>
      </w:r>
      <w:r w:rsidR="00DF3C47" w:rsidRPr="00C737AA">
        <w:rPr>
          <w:rFonts w:ascii="Times New Roman" w:hAnsi="Times New Roman" w:cs="Times New Roman"/>
          <w:sz w:val="24"/>
        </w:rPr>
        <w:t>.</w:t>
      </w:r>
      <w:r w:rsidR="002F0936" w:rsidRPr="00C737AA">
        <w:rPr>
          <w:rFonts w:ascii="Times New Roman" w:hAnsi="Times New Roman" w:cs="Times New Roman"/>
          <w:sz w:val="24"/>
        </w:rPr>
        <w:t xml:space="preserve"> </w:t>
      </w:r>
      <w:r w:rsidR="00C737AA" w:rsidRPr="00C737AA">
        <w:rPr>
          <w:rFonts w:ascii="Times New Roman" w:hAnsi="Times New Roman" w:cs="Times New Roman"/>
          <w:sz w:val="24"/>
        </w:rPr>
        <w:t xml:space="preserve">Realizacija programa je </w:t>
      </w:r>
      <w:r w:rsidR="007E2F3D">
        <w:rPr>
          <w:rFonts w:ascii="Times New Roman" w:hAnsi="Times New Roman" w:cs="Times New Roman"/>
          <w:sz w:val="24"/>
        </w:rPr>
        <w:t>32,25</w:t>
      </w:r>
      <w:r w:rsidR="00C737AA" w:rsidRPr="00C737AA">
        <w:rPr>
          <w:rFonts w:ascii="Times New Roman" w:hAnsi="Times New Roman" w:cs="Times New Roman"/>
          <w:sz w:val="24"/>
        </w:rPr>
        <w:t>%. Program se sastoji od kapitalnog projekta nabava opreme.</w:t>
      </w:r>
    </w:p>
    <w:p w:rsidR="006B544A" w:rsidRPr="008C46E8" w:rsidRDefault="006B544A" w:rsidP="006B544A">
      <w:pPr>
        <w:pStyle w:val="Opisslike"/>
        <w:rPr>
          <w:rFonts w:ascii="Times New Roman" w:hAnsi="Times New Roman" w:cs="Times New Roman"/>
          <w:sz w:val="24"/>
          <w:szCs w:val="24"/>
        </w:rPr>
      </w:pPr>
      <w:bookmarkStart w:id="51" w:name="_Toc177466218"/>
      <w:r>
        <w:t xml:space="preserve">Tablica  </w:t>
      </w:r>
      <w:fldSimple w:instr=" SEQ Tablica_ \* ARABIC ">
        <w:r w:rsidR="00BB7A08">
          <w:rPr>
            <w:noProof/>
          </w:rPr>
          <w:t>49</w:t>
        </w:r>
      </w:fldSimple>
      <w:r>
        <w:t>9 Razdjel 100 – Program Investicije za potrebe općinske uprave</w:t>
      </w:r>
      <w:bookmarkEnd w:id="51"/>
    </w:p>
    <w:tbl>
      <w:tblPr>
        <w:tblW w:w="105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679"/>
        <w:gridCol w:w="76"/>
        <w:gridCol w:w="120"/>
        <w:gridCol w:w="1172"/>
        <w:gridCol w:w="5583"/>
        <w:gridCol w:w="1172"/>
        <w:gridCol w:w="1091"/>
        <w:gridCol w:w="642"/>
      </w:tblGrid>
      <w:tr w:rsidR="00C737AA" w:rsidTr="00C737AA">
        <w:trPr>
          <w:trHeight w:hRule="exact" w:val="401"/>
        </w:trPr>
        <w:tc>
          <w:tcPr>
            <w:tcW w:w="40" w:type="dxa"/>
            <w:shd w:val="clear" w:color="auto" w:fill="FFF2CC" w:themeFill="accent4" w:themeFillTint="33"/>
          </w:tcPr>
          <w:p w:rsidR="00C737AA" w:rsidRDefault="00C737AA" w:rsidP="007072F0">
            <w:pPr>
              <w:pStyle w:val="EMPTYCELLSTYLE"/>
            </w:pPr>
          </w:p>
        </w:tc>
        <w:tc>
          <w:tcPr>
            <w:tcW w:w="679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Pr="00217143" w:rsidRDefault="00C737AA" w:rsidP="007072F0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Pr="00217143" w:rsidRDefault="00C737AA" w:rsidP="007072F0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3" w:type="dxa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737AA" w:rsidRPr="00217143" w:rsidRDefault="00C737AA" w:rsidP="007072F0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72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Pr="00217143" w:rsidRDefault="00C737AA" w:rsidP="007E2F3D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</w:t>
            </w:r>
            <w:r w:rsidR="007E2F3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91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Pr="00217143" w:rsidRDefault="00C737AA" w:rsidP="007E2F3D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Izvršenje       202</w:t>
            </w:r>
            <w:r w:rsidR="007E2F3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42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Pr="00217143" w:rsidRDefault="00C737AA" w:rsidP="007072F0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7E2F3D" w:rsidTr="00C737AA">
        <w:trPr>
          <w:trHeight w:hRule="exact" w:val="401"/>
        </w:trPr>
        <w:tc>
          <w:tcPr>
            <w:tcW w:w="40" w:type="dxa"/>
          </w:tcPr>
          <w:p w:rsidR="007E2F3D" w:rsidRDefault="007E2F3D" w:rsidP="007072F0">
            <w:pPr>
              <w:pStyle w:val="EMPTYCELLSTYLE"/>
            </w:pPr>
          </w:p>
        </w:tc>
        <w:tc>
          <w:tcPr>
            <w:tcW w:w="67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072F0">
            <w:pPr>
              <w:pStyle w:val="prog3"/>
            </w:pPr>
          </w:p>
        </w:tc>
        <w:tc>
          <w:tcPr>
            <w:tcW w:w="1368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072F0">
            <w:pPr>
              <w:pStyle w:val="prog3"/>
            </w:pPr>
            <w:r>
              <w:rPr>
                <w:sz w:val="16"/>
              </w:rPr>
              <w:t>Kapitalni projekt K100100</w:t>
            </w:r>
          </w:p>
        </w:tc>
        <w:tc>
          <w:tcPr>
            <w:tcW w:w="5583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E2F3D" w:rsidRDefault="007E2F3D" w:rsidP="007072F0">
            <w:pPr>
              <w:pStyle w:val="prog3"/>
            </w:pPr>
            <w:r>
              <w:rPr>
                <w:sz w:val="16"/>
              </w:rPr>
              <w:t xml:space="preserve">Nabava opreme </w:t>
            </w:r>
          </w:p>
        </w:tc>
        <w:tc>
          <w:tcPr>
            <w:tcW w:w="1172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E2F3D">
            <w:pPr>
              <w:pStyle w:val="prog3"/>
              <w:jc w:val="right"/>
            </w:pPr>
            <w:r>
              <w:rPr>
                <w:sz w:val="16"/>
              </w:rPr>
              <w:t>1.500,00</w:t>
            </w:r>
          </w:p>
        </w:tc>
        <w:tc>
          <w:tcPr>
            <w:tcW w:w="1091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E2F3D">
            <w:pPr>
              <w:pStyle w:val="prog3"/>
              <w:jc w:val="right"/>
            </w:pPr>
            <w:r>
              <w:rPr>
                <w:sz w:val="16"/>
              </w:rPr>
              <w:t>483,75</w:t>
            </w:r>
          </w:p>
        </w:tc>
        <w:tc>
          <w:tcPr>
            <w:tcW w:w="642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E2F3D">
            <w:pPr>
              <w:pStyle w:val="prog3"/>
              <w:jc w:val="right"/>
            </w:pPr>
            <w:r>
              <w:rPr>
                <w:sz w:val="16"/>
              </w:rPr>
              <w:t>32,25%</w:t>
            </w:r>
          </w:p>
        </w:tc>
      </w:tr>
      <w:tr w:rsidR="007E2F3D" w:rsidTr="00C737AA">
        <w:trPr>
          <w:trHeight w:hRule="exact" w:val="296"/>
        </w:trPr>
        <w:tc>
          <w:tcPr>
            <w:tcW w:w="79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072F0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E2F3D" w:rsidRDefault="007E2F3D" w:rsidP="007072F0">
            <w:pPr>
              <w:pStyle w:val="EMPTYCELLSTYLE"/>
            </w:pPr>
          </w:p>
        </w:tc>
        <w:tc>
          <w:tcPr>
            <w:tcW w:w="117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072F0">
            <w:pPr>
              <w:pStyle w:val="DefaultStyle"/>
            </w:pPr>
            <w:r>
              <w:rPr>
                <w:sz w:val="16"/>
              </w:rPr>
              <w:t>42</w:t>
            </w:r>
          </w:p>
        </w:tc>
        <w:tc>
          <w:tcPr>
            <w:tcW w:w="5583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E2F3D" w:rsidRDefault="007E2F3D" w:rsidP="007072F0">
            <w:pPr>
              <w:pStyle w:val="DefaultStyle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17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E2F3D">
            <w:pPr>
              <w:pStyle w:val="DefaultStyle"/>
              <w:jc w:val="right"/>
            </w:pPr>
            <w:r>
              <w:rPr>
                <w:sz w:val="16"/>
              </w:rPr>
              <w:t>1.500,00</w:t>
            </w:r>
          </w:p>
        </w:tc>
        <w:tc>
          <w:tcPr>
            <w:tcW w:w="109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E2F3D">
            <w:pPr>
              <w:pStyle w:val="DefaultStyle"/>
              <w:jc w:val="right"/>
            </w:pPr>
            <w:r>
              <w:rPr>
                <w:sz w:val="16"/>
              </w:rPr>
              <w:t>483,75</w:t>
            </w:r>
          </w:p>
        </w:tc>
        <w:tc>
          <w:tcPr>
            <w:tcW w:w="6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E2F3D">
            <w:pPr>
              <w:pStyle w:val="DefaultStyle"/>
              <w:jc w:val="right"/>
            </w:pPr>
            <w:r>
              <w:rPr>
                <w:sz w:val="16"/>
              </w:rPr>
              <w:t>32,25%</w:t>
            </w:r>
          </w:p>
        </w:tc>
      </w:tr>
      <w:tr w:rsidR="007E2F3D" w:rsidTr="00C737AA">
        <w:trPr>
          <w:trHeight w:hRule="exact" w:val="296"/>
        </w:trPr>
        <w:tc>
          <w:tcPr>
            <w:tcW w:w="79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072F0">
            <w:pPr>
              <w:pStyle w:val="DefaultStyle1"/>
            </w:pPr>
            <w:r>
              <w:t>R148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E2F3D" w:rsidRDefault="007E2F3D" w:rsidP="007072F0">
            <w:pPr>
              <w:pStyle w:val="EMPTYCELLSTYLE"/>
            </w:pPr>
          </w:p>
        </w:tc>
        <w:tc>
          <w:tcPr>
            <w:tcW w:w="117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072F0">
            <w:pPr>
              <w:pStyle w:val="DefaultStyle1"/>
            </w:pPr>
            <w:r>
              <w:t>42211</w:t>
            </w:r>
          </w:p>
        </w:tc>
        <w:tc>
          <w:tcPr>
            <w:tcW w:w="5583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E2F3D" w:rsidRDefault="007E2F3D" w:rsidP="007072F0">
            <w:pPr>
              <w:pStyle w:val="DefaultStyle1"/>
            </w:pPr>
            <w:r>
              <w:t>Računala i računalna oprema</w:t>
            </w:r>
          </w:p>
        </w:tc>
        <w:tc>
          <w:tcPr>
            <w:tcW w:w="117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E2F3D">
            <w:pPr>
              <w:pStyle w:val="DefaultStyle1"/>
              <w:jc w:val="right"/>
            </w:pPr>
            <w:r>
              <w:t>1.500,00</w:t>
            </w:r>
          </w:p>
        </w:tc>
        <w:tc>
          <w:tcPr>
            <w:tcW w:w="109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E2F3D">
            <w:pPr>
              <w:pStyle w:val="DefaultStyle1"/>
              <w:jc w:val="right"/>
            </w:pPr>
            <w:r>
              <w:t>483,75</w:t>
            </w:r>
          </w:p>
        </w:tc>
        <w:tc>
          <w:tcPr>
            <w:tcW w:w="6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E2F3D">
            <w:pPr>
              <w:pStyle w:val="DefaultStyle1"/>
              <w:jc w:val="right"/>
            </w:pPr>
            <w:r>
              <w:t>32,25%</w:t>
            </w:r>
          </w:p>
        </w:tc>
      </w:tr>
    </w:tbl>
    <w:p w:rsidR="007B43CB" w:rsidRDefault="007B43CB" w:rsidP="00DF3C47">
      <w:pPr>
        <w:pStyle w:val="Bezproreda"/>
        <w:jc w:val="both"/>
        <w:rPr>
          <w:rFonts w:ascii="Times New Roman" w:hAnsi="Times New Roman" w:cs="Times New Roman"/>
        </w:rPr>
      </w:pPr>
    </w:p>
    <w:p w:rsidR="00C737AA" w:rsidRDefault="00C737AA" w:rsidP="001015DA">
      <w:pPr>
        <w:pStyle w:val="Bezproreda"/>
        <w:jc w:val="both"/>
        <w:rPr>
          <w:rFonts w:ascii="Times New Roman" w:hAnsi="Times New Roman" w:cs="Times New Roman"/>
        </w:rPr>
      </w:pPr>
    </w:p>
    <w:p w:rsidR="0039541A" w:rsidRDefault="002B178B" w:rsidP="0039541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7AA">
        <w:rPr>
          <w:rFonts w:ascii="Times New Roman" w:hAnsi="Times New Roman" w:cs="Times New Roman"/>
          <w:i/>
          <w:sz w:val="24"/>
        </w:rPr>
        <w:t>Kapitalni projek</w:t>
      </w:r>
      <w:r w:rsidR="001015DA" w:rsidRPr="00C737AA">
        <w:rPr>
          <w:rFonts w:ascii="Times New Roman" w:hAnsi="Times New Roman" w:cs="Times New Roman"/>
          <w:i/>
          <w:sz w:val="24"/>
        </w:rPr>
        <w:t>t</w:t>
      </w:r>
      <w:r w:rsidR="00C737AA" w:rsidRPr="00C737AA">
        <w:rPr>
          <w:rFonts w:ascii="Times New Roman" w:hAnsi="Times New Roman" w:cs="Times New Roman"/>
          <w:i/>
          <w:sz w:val="24"/>
        </w:rPr>
        <w:t xml:space="preserve"> K100100</w:t>
      </w:r>
      <w:r w:rsidR="00620C4C" w:rsidRPr="00C737AA">
        <w:rPr>
          <w:rFonts w:ascii="Times New Roman" w:hAnsi="Times New Roman" w:cs="Times New Roman"/>
          <w:i/>
          <w:sz w:val="24"/>
        </w:rPr>
        <w:t xml:space="preserve"> N</w:t>
      </w:r>
      <w:r w:rsidR="001015DA" w:rsidRPr="00C737AA">
        <w:rPr>
          <w:rFonts w:ascii="Times New Roman" w:hAnsi="Times New Roman" w:cs="Times New Roman"/>
          <w:i/>
          <w:sz w:val="24"/>
        </w:rPr>
        <w:t>abava opreme</w:t>
      </w:r>
      <w:r w:rsidR="001015DA" w:rsidRPr="00C737AA">
        <w:rPr>
          <w:rFonts w:ascii="Times New Roman" w:hAnsi="Times New Roman" w:cs="Times New Roman"/>
          <w:sz w:val="24"/>
        </w:rPr>
        <w:t xml:space="preserve"> </w:t>
      </w:r>
      <w:r w:rsidR="00C737AA">
        <w:rPr>
          <w:rFonts w:ascii="Times New Roman" w:hAnsi="Times New Roman" w:cs="Times New Roman"/>
          <w:sz w:val="24"/>
        </w:rPr>
        <w:t>–</w:t>
      </w:r>
      <w:r w:rsidR="00C737AA" w:rsidRPr="00C737AA">
        <w:rPr>
          <w:rFonts w:ascii="Times New Roman" w:hAnsi="Times New Roman" w:cs="Times New Roman"/>
          <w:sz w:val="24"/>
        </w:rPr>
        <w:t xml:space="preserve"> </w:t>
      </w:r>
      <w:r w:rsidR="00C737AA">
        <w:rPr>
          <w:rFonts w:ascii="Times New Roman" w:hAnsi="Times New Roman" w:cs="Times New Roman"/>
          <w:sz w:val="24"/>
        </w:rPr>
        <w:t xml:space="preserve">odnosi se na nabavu </w:t>
      </w:r>
      <w:r w:rsidR="007E2F3D">
        <w:rPr>
          <w:rFonts w:ascii="Times New Roman" w:hAnsi="Times New Roman" w:cs="Times New Roman"/>
          <w:sz w:val="24"/>
        </w:rPr>
        <w:t>jednog računala.</w:t>
      </w:r>
    </w:p>
    <w:p w:rsidR="0096052D" w:rsidRDefault="0096052D" w:rsidP="001015DA">
      <w:pPr>
        <w:pStyle w:val="Bezproreda"/>
        <w:jc w:val="both"/>
        <w:rPr>
          <w:rFonts w:ascii="Times New Roman" w:hAnsi="Times New Roman" w:cs="Times New Roman"/>
        </w:rPr>
      </w:pPr>
    </w:p>
    <w:p w:rsidR="008C02DE" w:rsidRPr="00633D4F" w:rsidRDefault="008C02DE" w:rsidP="009B2543">
      <w:pPr>
        <w:pStyle w:val="Bezproreda"/>
        <w:jc w:val="both"/>
        <w:rPr>
          <w:rFonts w:ascii="Times New Roman" w:hAnsi="Times New Roman" w:cs="Times New Roman"/>
        </w:rPr>
      </w:pPr>
    </w:p>
    <w:p w:rsidR="002F0936" w:rsidRDefault="00707A2F" w:rsidP="0090106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2737F">
        <w:rPr>
          <w:rFonts w:ascii="Times New Roman" w:hAnsi="Times New Roman" w:cs="Times New Roman"/>
          <w:b/>
          <w:sz w:val="24"/>
        </w:rPr>
        <w:t xml:space="preserve">Program </w:t>
      </w:r>
      <w:r w:rsidR="00A2737F">
        <w:rPr>
          <w:rFonts w:ascii="Times New Roman" w:hAnsi="Times New Roman" w:cs="Times New Roman"/>
          <w:b/>
          <w:sz w:val="24"/>
        </w:rPr>
        <w:t xml:space="preserve">1001 </w:t>
      </w:r>
      <w:r w:rsidRPr="00A2737F">
        <w:rPr>
          <w:rFonts w:ascii="Times New Roman" w:hAnsi="Times New Roman" w:cs="Times New Roman"/>
          <w:b/>
          <w:sz w:val="24"/>
        </w:rPr>
        <w:t>Tekuće donacije Hrvatskom crvenom križu</w:t>
      </w:r>
      <w:r w:rsidRPr="00A2737F">
        <w:rPr>
          <w:rFonts w:ascii="Times New Roman" w:hAnsi="Times New Roman" w:cs="Times New Roman"/>
          <w:sz w:val="24"/>
        </w:rPr>
        <w:t xml:space="preserve"> </w:t>
      </w:r>
      <w:r w:rsidR="00A2737F">
        <w:rPr>
          <w:rFonts w:ascii="Times New Roman" w:hAnsi="Times New Roman" w:cs="Times New Roman"/>
          <w:sz w:val="24"/>
        </w:rPr>
        <w:t>–</w:t>
      </w:r>
      <w:r w:rsidRPr="00A2737F">
        <w:rPr>
          <w:rFonts w:ascii="Times New Roman" w:hAnsi="Times New Roman" w:cs="Times New Roman"/>
          <w:sz w:val="24"/>
        </w:rPr>
        <w:t xml:space="preserve"> planirani</w:t>
      </w:r>
      <w:r w:rsidR="00A2737F">
        <w:rPr>
          <w:rFonts w:ascii="Times New Roman" w:hAnsi="Times New Roman" w:cs="Times New Roman"/>
          <w:sz w:val="24"/>
        </w:rPr>
        <w:t xml:space="preserve"> su</w:t>
      </w:r>
      <w:r w:rsidRPr="00A2737F">
        <w:rPr>
          <w:rFonts w:ascii="Times New Roman" w:hAnsi="Times New Roman" w:cs="Times New Roman"/>
          <w:sz w:val="24"/>
        </w:rPr>
        <w:t xml:space="preserve"> rashodi u iznosu </w:t>
      </w:r>
      <w:r w:rsidR="00A2737F">
        <w:rPr>
          <w:rFonts w:ascii="Times New Roman" w:hAnsi="Times New Roman" w:cs="Times New Roman"/>
          <w:sz w:val="24"/>
        </w:rPr>
        <w:t>6.</w:t>
      </w:r>
      <w:r w:rsidR="007E2F3D">
        <w:rPr>
          <w:rFonts w:ascii="Times New Roman" w:hAnsi="Times New Roman" w:cs="Times New Roman"/>
          <w:sz w:val="24"/>
        </w:rPr>
        <w:t>131,38</w:t>
      </w:r>
      <w:r w:rsidRPr="00A2737F">
        <w:rPr>
          <w:rFonts w:ascii="Times New Roman" w:hAnsi="Times New Roman" w:cs="Times New Roman"/>
          <w:sz w:val="24"/>
        </w:rPr>
        <w:t xml:space="preserve"> </w:t>
      </w:r>
      <w:r w:rsidR="00A2737F">
        <w:rPr>
          <w:rFonts w:ascii="Times New Roman" w:hAnsi="Times New Roman" w:cs="Times New Roman"/>
          <w:sz w:val="24"/>
        </w:rPr>
        <w:t>EUR</w:t>
      </w:r>
      <w:r w:rsidRPr="00A2737F">
        <w:rPr>
          <w:rFonts w:ascii="Times New Roman" w:hAnsi="Times New Roman" w:cs="Times New Roman"/>
          <w:sz w:val="24"/>
        </w:rPr>
        <w:t xml:space="preserve">, </w:t>
      </w:r>
      <w:r w:rsidR="00A2737F">
        <w:rPr>
          <w:rFonts w:ascii="Times New Roman" w:hAnsi="Times New Roman" w:cs="Times New Roman"/>
          <w:sz w:val="24"/>
        </w:rPr>
        <w:t xml:space="preserve">a </w:t>
      </w:r>
      <w:r w:rsidRPr="00A2737F">
        <w:rPr>
          <w:rFonts w:ascii="Times New Roman" w:hAnsi="Times New Roman" w:cs="Times New Roman"/>
          <w:sz w:val="24"/>
        </w:rPr>
        <w:t>izvršenje s 3</w:t>
      </w:r>
      <w:r w:rsidR="00633D4F" w:rsidRPr="00A2737F">
        <w:rPr>
          <w:rFonts w:ascii="Times New Roman" w:hAnsi="Times New Roman" w:cs="Times New Roman"/>
          <w:sz w:val="24"/>
        </w:rPr>
        <w:t>0</w:t>
      </w:r>
      <w:r w:rsidRPr="00A2737F">
        <w:rPr>
          <w:rFonts w:ascii="Times New Roman" w:hAnsi="Times New Roman" w:cs="Times New Roman"/>
          <w:sz w:val="24"/>
        </w:rPr>
        <w:t>.</w:t>
      </w:r>
      <w:r w:rsidR="00633D4F" w:rsidRPr="00A2737F">
        <w:rPr>
          <w:rFonts w:ascii="Times New Roman" w:hAnsi="Times New Roman" w:cs="Times New Roman"/>
          <w:sz w:val="24"/>
        </w:rPr>
        <w:t>06</w:t>
      </w:r>
      <w:r w:rsidRPr="00A2737F">
        <w:rPr>
          <w:rFonts w:ascii="Times New Roman" w:hAnsi="Times New Roman" w:cs="Times New Roman"/>
          <w:sz w:val="24"/>
        </w:rPr>
        <w:t>.20</w:t>
      </w:r>
      <w:r w:rsidR="00A2737F">
        <w:rPr>
          <w:rFonts w:ascii="Times New Roman" w:hAnsi="Times New Roman" w:cs="Times New Roman"/>
          <w:sz w:val="24"/>
        </w:rPr>
        <w:t>2</w:t>
      </w:r>
      <w:r w:rsidR="007E2F3D">
        <w:rPr>
          <w:rFonts w:ascii="Times New Roman" w:hAnsi="Times New Roman" w:cs="Times New Roman"/>
          <w:sz w:val="24"/>
        </w:rPr>
        <w:t>4</w:t>
      </w:r>
      <w:r w:rsidRPr="00A2737F">
        <w:rPr>
          <w:rFonts w:ascii="Times New Roman" w:hAnsi="Times New Roman" w:cs="Times New Roman"/>
          <w:sz w:val="24"/>
        </w:rPr>
        <w:t>. godine iznosi</w:t>
      </w:r>
      <w:r w:rsidR="00633D4F" w:rsidRPr="00A2737F">
        <w:rPr>
          <w:rFonts w:ascii="Times New Roman" w:hAnsi="Times New Roman" w:cs="Times New Roman"/>
          <w:sz w:val="24"/>
        </w:rPr>
        <w:t xml:space="preserve"> </w:t>
      </w:r>
      <w:r w:rsidR="007E2F3D">
        <w:rPr>
          <w:rFonts w:ascii="Times New Roman" w:hAnsi="Times New Roman" w:cs="Times New Roman"/>
          <w:sz w:val="24"/>
        </w:rPr>
        <w:t>1.402,94</w:t>
      </w:r>
      <w:r w:rsidR="00A2737F">
        <w:rPr>
          <w:rFonts w:ascii="Times New Roman" w:hAnsi="Times New Roman" w:cs="Times New Roman"/>
          <w:sz w:val="24"/>
        </w:rPr>
        <w:t xml:space="preserve"> EUR. </w:t>
      </w:r>
      <w:r w:rsidR="0090106D">
        <w:rPr>
          <w:rFonts w:ascii="Times New Roman" w:hAnsi="Times New Roman" w:cs="Times New Roman"/>
          <w:sz w:val="24"/>
        </w:rPr>
        <w:t xml:space="preserve"> </w:t>
      </w:r>
    </w:p>
    <w:p w:rsidR="00A2737F" w:rsidRDefault="00502877" w:rsidP="00502877">
      <w:pPr>
        <w:pStyle w:val="Opisslike"/>
        <w:rPr>
          <w:rFonts w:ascii="Times New Roman" w:hAnsi="Times New Roman" w:cs="Times New Roman"/>
          <w:sz w:val="24"/>
        </w:rPr>
      </w:pPr>
      <w:bookmarkStart w:id="52" w:name="_Toc177466219"/>
      <w:r>
        <w:t xml:space="preserve">Tablica  </w:t>
      </w:r>
      <w:fldSimple w:instr=" SEQ Tablica_ \* ARABIC ">
        <w:r w:rsidR="00BB7A08">
          <w:rPr>
            <w:noProof/>
          </w:rPr>
          <w:t>50</w:t>
        </w:r>
      </w:fldSimple>
      <w:r w:rsidR="00084322">
        <w:t>0</w:t>
      </w:r>
      <w:r>
        <w:t xml:space="preserve"> Razdjel 100 – Program Tekuće donacije Hrvatskom crvenom križu</w:t>
      </w:r>
      <w:bookmarkEnd w:id="52"/>
    </w:p>
    <w:tbl>
      <w:tblPr>
        <w:tblW w:w="10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396"/>
        <w:gridCol w:w="368"/>
        <w:gridCol w:w="120"/>
        <w:gridCol w:w="1186"/>
        <w:gridCol w:w="5650"/>
        <w:gridCol w:w="1186"/>
        <w:gridCol w:w="1186"/>
        <w:gridCol w:w="567"/>
      </w:tblGrid>
      <w:tr w:rsidR="00730226" w:rsidTr="0090106D">
        <w:trPr>
          <w:trHeight w:hRule="exact" w:val="418"/>
        </w:trPr>
        <w:tc>
          <w:tcPr>
            <w:tcW w:w="40" w:type="dxa"/>
            <w:shd w:val="clear" w:color="auto" w:fill="FFF2CC" w:themeFill="accent4" w:themeFillTint="33"/>
          </w:tcPr>
          <w:p w:rsidR="00730226" w:rsidRDefault="00730226" w:rsidP="00730226">
            <w:pPr>
              <w:pStyle w:val="EMPTYCELLSTYLE"/>
            </w:pPr>
          </w:p>
        </w:tc>
        <w:tc>
          <w:tcPr>
            <w:tcW w:w="396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30226" w:rsidRPr="00217143" w:rsidRDefault="00730226" w:rsidP="00730226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30226" w:rsidRPr="00217143" w:rsidRDefault="00730226" w:rsidP="00730226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0" w:type="dxa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30226" w:rsidRPr="00217143" w:rsidRDefault="00730226" w:rsidP="00730226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86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30226" w:rsidRPr="00217143" w:rsidRDefault="00730226" w:rsidP="007E2F3D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</w:t>
            </w:r>
            <w:r w:rsidR="007E2F3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6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30226" w:rsidRPr="00217143" w:rsidRDefault="00730226" w:rsidP="007E2F3D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Izvršenje       202</w:t>
            </w:r>
            <w:r w:rsidR="007E2F3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30226" w:rsidRPr="00217143" w:rsidRDefault="00730226" w:rsidP="00730226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7E2F3D" w:rsidTr="0090106D">
        <w:trPr>
          <w:trHeight w:hRule="exact" w:val="418"/>
        </w:trPr>
        <w:tc>
          <w:tcPr>
            <w:tcW w:w="40" w:type="dxa"/>
          </w:tcPr>
          <w:p w:rsidR="007E2F3D" w:rsidRDefault="007E2F3D" w:rsidP="00730226">
            <w:pPr>
              <w:pStyle w:val="EMPTYCELLSTYLE"/>
            </w:pPr>
          </w:p>
        </w:tc>
        <w:tc>
          <w:tcPr>
            <w:tcW w:w="396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30226">
            <w:pPr>
              <w:pStyle w:val="prog3"/>
            </w:pPr>
          </w:p>
        </w:tc>
        <w:tc>
          <w:tcPr>
            <w:tcW w:w="1674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30226">
            <w:pPr>
              <w:pStyle w:val="prog3"/>
            </w:pPr>
            <w:r>
              <w:rPr>
                <w:sz w:val="16"/>
              </w:rPr>
              <w:t>Aktivnost A100001</w:t>
            </w:r>
          </w:p>
        </w:tc>
        <w:tc>
          <w:tcPr>
            <w:tcW w:w="5650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E2F3D" w:rsidRDefault="007E2F3D" w:rsidP="00730226">
            <w:pPr>
              <w:pStyle w:val="prog3"/>
            </w:pPr>
            <w:r>
              <w:rPr>
                <w:sz w:val="16"/>
              </w:rPr>
              <w:t>Tekuće donacije Hrvatskom crvenom križu</w:t>
            </w:r>
          </w:p>
        </w:tc>
        <w:tc>
          <w:tcPr>
            <w:tcW w:w="1186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E2F3D">
            <w:pPr>
              <w:pStyle w:val="prog3"/>
              <w:jc w:val="right"/>
            </w:pPr>
            <w:r>
              <w:rPr>
                <w:sz w:val="16"/>
              </w:rPr>
              <w:t>6.131,38</w:t>
            </w:r>
          </w:p>
        </w:tc>
        <w:tc>
          <w:tcPr>
            <w:tcW w:w="1186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E2F3D">
            <w:pPr>
              <w:pStyle w:val="prog3"/>
              <w:jc w:val="right"/>
            </w:pPr>
            <w:r>
              <w:rPr>
                <w:sz w:val="16"/>
              </w:rPr>
              <w:t>1.402,94</w:t>
            </w:r>
          </w:p>
        </w:tc>
        <w:tc>
          <w:tcPr>
            <w:tcW w:w="56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E2F3D">
            <w:pPr>
              <w:pStyle w:val="prog3"/>
              <w:jc w:val="right"/>
            </w:pPr>
            <w:r>
              <w:rPr>
                <w:sz w:val="16"/>
              </w:rPr>
              <w:t>22,88%</w:t>
            </w:r>
          </w:p>
        </w:tc>
      </w:tr>
      <w:tr w:rsidR="007E2F3D" w:rsidTr="0090106D">
        <w:trPr>
          <w:trHeight w:hRule="exact" w:val="418"/>
        </w:trPr>
        <w:tc>
          <w:tcPr>
            <w:tcW w:w="804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30226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E2F3D" w:rsidRDefault="007E2F3D" w:rsidP="00730226">
            <w:pPr>
              <w:pStyle w:val="EMPTYCELLSTYLE"/>
            </w:pPr>
          </w:p>
        </w:tc>
        <w:tc>
          <w:tcPr>
            <w:tcW w:w="118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30226">
            <w:pPr>
              <w:pStyle w:val="DefaultStyle"/>
            </w:pPr>
            <w:r>
              <w:rPr>
                <w:sz w:val="16"/>
              </w:rPr>
              <w:t>38</w:t>
            </w:r>
          </w:p>
        </w:tc>
        <w:tc>
          <w:tcPr>
            <w:tcW w:w="565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E2F3D" w:rsidRDefault="007E2F3D" w:rsidP="00730226">
            <w:pPr>
              <w:pStyle w:val="DefaultStyle"/>
            </w:pPr>
            <w:r>
              <w:rPr>
                <w:sz w:val="16"/>
              </w:rPr>
              <w:t>Ostali rashodi</w:t>
            </w:r>
          </w:p>
        </w:tc>
        <w:tc>
          <w:tcPr>
            <w:tcW w:w="118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E2F3D">
            <w:pPr>
              <w:pStyle w:val="DefaultStyle"/>
              <w:jc w:val="right"/>
            </w:pPr>
            <w:r>
              <w:rPr>
                <w:sz w:val="16"/>
              </w:rPr>
              <w:t>6.131,38</w:t>
            </w:r>
          </w:p>
        </w:tc>
        <w:tc>
          <w:tcPr>
            <w:tcW w:w="118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E2F3D">
            <w:pPr>
              <w:pStyle w:val="DefaultStyle"/>
              <w:jc w:val="right"/>
            </w:pPr>
            <w:r>
              <w:rPr>
                <w:sz w:val="16"/>
              </w:rPr>
              <w:t>1.402,94</w:t>
            </w:r>
          </w:p>
        </w:tc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E2F3D">
            <w:pPr>
              <w:pStyle w:val="DefaultStyle"/>
              <w:jc w:val="right"/>
            </w:pPr>
            <w:r>
              <w:rPr>
                <w:sz w:val="16"/>
              </w:rPr>
              <w:t>22,88%</w:t>
            </w:r>
          </w:p>
        </w:tc>
      </w:tr>
      <w:tr w:rsidR="007E2F3D" w:rsidTr="0090106D">
        <w:trPr>
          <w:trHeight w:hRule="exact" w:val="418"/>
        </w:trPr>
        <w:tc>
          <w:tcPr>
            <w:tcW w:w="804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30226">
            <w:pPr>
              <w:pStyle w:val="DefaultStyle1"/>
            </w:pPr>
            <w:r>
              <w:t>R080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E2F3D" w:rsidRDefault="007E2F3D" w:rsidP="00730226">
            <w:pPr>
              <w:pStyle w:val="EMPTYCELLSTYLE"/>
            </w:pPr>
          </w:p>
        </w:tc>
        <w:tc>
          <w:tcPr>
            <w:tcW w:w="118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30226">
            <w:pPr>
              <w:pStyle w:val="DefaultStyle1"/>
            </w:pPr>
            <w:r>
              <w:t>38119</w:t>
            </w:r>
          </w:p>
        </w:tc>
        <w:tc>
          <w:tcPr>
            <w:tcW w:w="565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E2F3D" w:rsidRDefault="007E2F3D" w:rsidP="00730226">
            <w:pPr>
              <w:pStyle w:val="DefaultStyle1"/>
            </w:pPr>
            <w:r>
              <w:t>Tekuće donacije Hrvatskom crvenom križu</w:t>
            </w:r>
          </w:p>
        </w:tc>
        <w:tc>
          <w:tcPr>
            <w:tcW w:w="118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E2F3D">
            <w:pPr>
              <w:pStyle w:val="DefaultStyle1"/>
              <w:jc w:val="right"/>
            </w:pPr>
            <w:r>
              <w:t>6.131,38</w:t>
            </w:r>
          </w:p>
        </w:tc>
        <w:tc>
          <w:tcPr>
            <w:tcW w:w="118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E2F3D">
            <w:pPr>
              <w:pStyle w:val="DefaultStyle1"/>
              <w:jc w:val="right"/>
            </w:pPr>
            <w:r>
              <w:t>1.402,94</w:t>
            </w:r>
          </w:p>
        </w:tc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2F3D" w:rsidRDefault="007E2F3D" w:rsidP="007E2F3D">
            <w:pPr>
              <w:pStyle w:val="DefaultStyle1"/>
              <w:jc w:val="right"/>
            </w:pPr>
            <w:r>
              <w:t>22,88%</w:t>
            </w:r>
          </w:p>
        </w:tc>
      </w:tr>
    </w:tbl>
    <w:p w:rsidR="00A2737F" w:rsidRPr="00A2737F" w:rsidRDefault="00A2737F" w:rsidP="00707A2F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A2737F" w:rsidRDefault="00A2737F" w:rsidP="00707A2F">
      <w:pPr>
        <w:pStyle w:val="Bezproreda"/>
        <w:jc w:val="both"/>
        <w:rPr>
          <w:rFonts w:ascii="Times New Roman" w:hAnsi="Times New Roman" w:cs="Times New Roman"/>
        </w:rPr>
      </w:pPr>
    </w:p>
    <w:p w:rsidR="00A2737F" w:rsidRPr="0090106D" w:rsidRDefault="0090106D" w:rsidP="0090106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0106D">
        <w:rPr>
          <w:rFonts w:ascii="Times New Roman" w:hAnsi="Times New Roman" w:cs="Times New Roman"/>
          <w:i/>
          <w:sz w:val="24"/>
        </w:rPr>
        <w:t>Aktivnost 100001 Tekuće donacije Hrvatskom crvenom križu</w:t>
      </w:r>
      <w:r w:rsidRPr="0090106D">
        <w:rPr>
          <w:rFonts w:ascii="Times New Roman" w:hAnsi="Times New Roman" w:cs="Times New Roman"/>
          <w:sz w:val="24"/>
        </w:rPr>
        <w:t xml:space="preserve"> – planirana</w:t>
      </w:r>
      <w:r w:rsidR="007E2F3D">
        <w:rPr>
          <w:rFonts w:ascii="Times New Roman" w:hAnsi="Times New Roman" w:cs="Times New Roman"/>
          <w:sz w:val="24"/>
        </w:rPr>
        <w:t xml:space="preserve"> i rea</w:t>
      </w:r>
      <w:r w:rsidR="004C022C">
        <w:rPr>
          <w:rFonts w:ascii="Times New Roman" w:hAnsi="Times New Roman" w:cs="Times New Roman"/>
          <w:sz w:val="24"/>
        </w:rPr>
        <w:t>l</w:t>
      </w:r>
      <w:r w:rsidR="007E2F3D">
        <w:rPr>
          <w:rFonts w:ascii="Times New Roman" w:hAnsi="Times New Roman" w:cs="Times New Roman"/>
          <w:sz w:val="24"/>
        </w:rPr>
        <w:t>izirana</w:t>
      </w:r>
      <w:r w:rsidRPr="0090106D">
        <w:rPr>
          <w:rFonts w:ascii="Times New Roman" w:hAnsi="Times New Roman" w:cs="Times New Roman"/>
          <w:sz w:val="24"/>
        </w:rPr>
        <w:t xml:space="preserve"> sredstva izračunata su prema Zakonu o Crvenom križu i iznose </w:t>
      </w:r>
      <w:r w:rsidR="007E2F3D">
        <w:rPr>
          <w:rFonts w:ascii="Times New Roman" w:hAnsi="Times New Roman" w:cs="Times New Roman"/>
          <w:sz w:val="24"/>
        </w:rPr>
        <w:t>1.402,94</w:t>
      </w:r>
      <w:r w:rsidRPr="0090106D">
        <w:rPr>
          <w:rFonts w:ascii="Times New Roman" w:hAnsi="Times New Roman" w:cs="Times New Roman"/>
          <w:sz w:val="24"/>
        </w:rPr>
        <w:t xml:space="preserve"> EUR. </w:t>
      </w:r>
    </w:p>
    <w:p w:rsidR="00A2737F" w:rsidRDefault="00A2737F" w:rsidP="00707A2F">
      <w:pPr>
        <w:pStyle w:val="Bezproreda"/>
        <w:jc w:val="both"/>
        <w:rPr>
          <w:rFonts w:ascii="Times New Roman" w:hAnsi="Times New Roman" w:cs="Times New Roman"/>
        </w:rPr>
      </w:pPr>
    </w:p>
    <w:p w:rsidR="005C082B" w:rsidRDefault="005C082B" w:rsidP="00707A2F">
      <w:pPr>
        <w:pStyle w:val="Bezproreda"/>
        <w:jc w:val="both"/>
        <w:rPr>
          <w:rFonts w:ascii="Times New Roman" w:hAnsi="Times New Roman" w:cs="Times New Roman"/>
        </w:rPr>
      </w:pPr>
    </w:p>
    <w:p w:rsidR="000D557C" w:rsidRDefault="000D557C" w:rsidP="001015D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CED" w:rsidRDefault="00D12CED" w:rsidP="001015D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932" w:rsidRPr="005C082B" w:rsidRDefault="00C83932" w:rsidP="001015DA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82B">
        <w:rPr>
          <w:rFonts w:ascii="Times New Roman" w:hAnsi="Times New Roman" w:cs="Times New Roman"/>
          <w:b/>
          <w:sz w:val="28"/>
          <w:szCs w:val="28"/>
        </w:rPr>
        <w:t>Proračunski korisnik Narodna knjižnica i čitaonica Gunja</w:t>
      </w:r>
    </w:p>
    <w:p w:rsidR="0090106D" w:rsidRPr="00AD21C0" w:rsidRDefault="0090106D" w:rsidP="00AD21C0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463F7" w:rsidRDefault="00AD21C0" w:rsidP="004C022C">
      <w:pPr>
        <w:pStyle w:val="Bezproreda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Program 1000</w:t>
      </w:r>
      <w:r w:rsidR="00100A60" w:rsidRPr="00AD21C0">
        <w:rPr>
          <w:rFonts w:ascii="Times New Roman" w:hAnsi="Times New Roman" w:cs="Times New Roman"/>
          <w:b/>
          <w:sz w:val="24"/>
        </w:rPr>
        <w:t xml:space="preserve"> Stručna knjižnična i informacijska djelatnost</w:t>
      </w:r>
      <w:r w:rsidR="00F463F7" w:rsidRPr="00AD21C0">
        <w:rPr>
          <w:rFonts w:ascii="Times New Roman" w:hAnsi="Times New Roman" w:cs="Times New Roman"/>
          <w:sz w:val="24"/>
        </w:rPr>
        <w:t>- planiran</w:t>
      </w:r>
      <w:r>
        <w:rPr>
          <w:rFonts w:ascii="Times New Roman" w:hAnsi="Times New Roman" w:cs="Times New Roman"/>
          <w:sz w:val="24"/>
        </w:rPr>
        <w:t>i rashodi u iznosu 32.438,4</w:t>
      </w:r>
      <w:r w:rsidR="004C022C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EUR</w:t>
      </w:r>
      <w:r w:rsidR="00F463F7" w:rsidRPr="00AD21C0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izvršeni su s </w:t>
      </w:r>
      <w:r w:rsidR="00EC465C" w:rsidRPr="00AD21C0">
        <w:rPr>
          <w:rFonts w:ascii="Times New Roman" w:hAnsi="Times New Roman" w:cs="Times New Roman"/>
          <w:sz w:val="24"/>
        </w:rPr>
        <w:t>3</w:t>
      </w:r>
      <w:r w:rsidR="00633D4F" w:rsidRPr="00AD21C0">
        <w:rPr>
          <w:rFonts w:ascii="Times New Roman" w:hAnsi="Times New Roman" w:cs="Times New Roman"/>
          <w:sz w:val="24"/>
        </w:rPr>
        <w:t>0</w:t>
      </w:r>
      <w:r w:rsidR="00EC465C" w:rsidRPr="00AD21C0">
        <w:rPr>
          <w:rFonts w:ascii="Times New Roman" w:hAnsi="Times New Roman" w:cs="Times New Roman"/>
          <w:sz w:val="24"/>
        </w:rPr>
        <w:t>.</w:t>
      </w:r>
      <w:r w:rsidR="00633D4F" w:rsidRPr="00AD21C0">
        <w:rPr>
          <w:rFonts w:ascii="Times New Roman" w:hAnsi="Times New Roman" w:cs="Times New Roman"/>
          <w:sz w:val="24"/>
        </w:rPr>
        <w:t>06</w:t>
      </w:r>
      <w:r w:rsidR="00EC465C" w:rsidRPr="00AD21C0">
        <w:rPr>
          <w:rFonts w:ascii="Times New Roman" w:hAnsi="Times New Roman" w:cs="Times New Roman"/>
          <w:sz w:val="24"/>
        </w:rPr>
        <w:t>.20</w:t>
      </w:r>
      <w:r>
        <w:rPr>
          <w:rFonts w:ascii="Times New Roman" w:hAnsi="Times New Roman" w:cs="Times New Roman"/>
          <w:sz w:val="24"/>
        </w:rPr>
        <w:t>2</w:t>
      </w:r>
      <w:r w:rsidR="004C022C">
        <w:rPr>
          <w:rFonts w:ascii="Times New Roman" w:hAnsi="Times New Roman" w:cs="Times New Roman"/>
          <w:sz w:val="24"/>
        </w:rPr>
        <w:t>4</w:t>
      </w:r>
      <w:r w:rsidR="00EC465C" w:rsidRPr="00AD21C0">
        <w:rPr>
          <w:rFonts w:ascii="Times New Roman" w:hAnsi="Times New Roman" w:cs="Times New Roman"/>
          <w:sz w:val="24"/>
        </w:rPr>
        <w:t xml:space="preserve">. </w:t>
      </w:r>
      <w:r w:rsidR="00F463F7" w:rsidRPr="00AD21C0">
        <w:rPr>
          <w:rFonts w:ascii="Times New Roman" w:hAnsi="Times New Roman" w:cs="Times New Roman"/>
          <w:sz w:val="24"/>
        </w:rPr>
        <w:t xml:space="preserve">godine </w:t>
      </w:r>
      <w:r>
        <w:rPr>
          <w:rFonts w:ascii="Times New Roman" w:hAnsi="Times New Roman" w:cs="Times New Roman"/>
          <w:sz w:val="24"/>
        </w:rPr>
        <w:t xml:space="preserve">u </w:t>
      </w:r>
      <w:r w:rsidR="00F463F7" w:rsidRPr="00AD21C0">
        <w:rPr>
          <w:rFonts w:ascii="Times New Roman" w:hAnsi="Times New Roman" w:cs="Times New Roman"/>
          <w:sz w:val="24"/>
        </w:rPr>
        <w:t>iznos</w:t>
      </w:r>
      <w:r w:rsidR="004C022C">
        <w:rPr>
          <w:rFonts w:ascii="Times New Roman" w:hAnsi="Times New Roman" w:cs="Times New Roman"/>
          <w:sz w:val="24"/>
        </w:rPr>
        <w:t>u</w:t>
      </w:r>
      <w:r w:rsidR="00633D4F" w:rsidRPr="00AD21C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od</w:t>
      </w:r>
      <w:r w:rsidR="00FF2B06">
        <w:rPr>
          <w:rFonts w:ascii="Times New Roman" w:hAnsi="Times New Roman" w:cs="Times New Roman"/>
          <w:sz w:val="24"/>
        </w:rPr>
        <w:t xml:space="preserve"> </w:t>
      </w:r>
      <w:r w:rsidR="004C022C">
        <w:rPr>
          <w:rFonts w:ascii="Times New Roman" w:hAnsi="Times New Roman" w:cs="Times New Roman"/>
          <w:sz w:val="24"/>
        </w:rPr>
        <w:t>15.662,69</w:t>
      </w:r>
      <w:r>
        <w:rPr>
          <w:rFonts w:ascii="Times New Roman" w:hAnsi="Times New Roman" w:cs="Times New Roman"/>
          <w:sz w:val="24"/>
        </w:rPr>
        <w:t xml:space="preserve"> EUR</w:t>
      </w:r>
      <w:r w:rsidR="00F463F7" w:rsidRPr="00AD21C0">
        <w:rPr>
          <w:rFonts w:ascii="Times New Roman" w:hAnsi="Times New Roman" w:cs="Times New Roman"/>
          <w:sz w:val="24"/>
        </w:rPr>
        <w:t>.</w:t>
      </w:r>
      <w:r w:rsidR="002F0936" w:rsidRPr="00AD21C0">
        <w:rPr>
          <w:rFonts w:ascii="Times New Roman" w:hAnsi="Times New Roman" w:cs="Times New Roman"/>
          <w:sz w:val="24"/>
        </w:rPr>
        <w:t xml:space="preserve"> </w:t>
      </w:r>
      <w:r w:rsidR="00F463F7" w:rsidRPr="00AD21C0">
        <w:rPr>
          <w:rFonts w:ascii="Times New Roman" w:hAnsi="Times New Roman" w:cs="Times New Roman"/>
          <w:sz w:val="24"/>
        </w:rPr>
        <w:t>Realizacija programa</w:t>
      </w:r>
      <w:r>
        <w:rPr>
          <w:rFonts w:ascii="Times New Roman" w:hAnsi="Times New Roman" w:cs="Times New Roman"/>
          <w:sz w:val="24"/>
        </w:rPr>
        <w:t xml:space="preserve"> je</w:t>
      </w:r>
      <w:r w:rsidR="00F463F7" w:rsidRPr="00AD21C0">
        <w:rPr>
          <w:rFonts w:ascii="Times New Roman" w:hAnsi="Times New Roman" w:cs="Times New Roman"/>
          <w:sz w:val="24"/>
        </w:rPr>
        <w:t xml:space="preserve"> </w:t>
      </w:r>
      <w:r w:rsidR="004C022C">
        <w:rPr>
          <w:rFonts w:ascii="Times New Roman" w:hAnsi="Times New Roman" w:cs="Times New Roman"/>
          <w:sz w:val="24"/>
        </w:rPr>
        <w:t>48,28</w:t>
      </w:r>
      <w:r w:rsidR="00F463F7" w:rsidRPr="00AD21C0">
        <w:rPr>
          <w:rFonts w:ascii="Times New Roman" w:hAnsi="Times New Roman" w:cs="Times New Roman"/>
          <w:sz w:val="24"/>
        </w:rPr>
        <w:t xml:space="preserve"> % u odnosu na planirano.</w:t>
      </w:r>
      <w:r>
        <w:rPr>
          <w:rFonts w:ascii="Times New Roman" w:hAnsi="Times New Roman" w:cs="Times New Roman"/>
          <w:sz w:val="24"/>
        </w:rPr>
        <w:t xml:space="preserve"> Program se sastoji od aktivnosti redovite knjižnične djelatnosti, n</w:t>
      </w:r>
      <w:r w:rsidR="002467B4">
        <w:rPr>
          <w:rFonts w:ascii="Times New Roman" w:hAnsi="Times New Roman" w:cs="Times New Roman"/>
          <w:sz w:val="24"/>
        </w:rPr>
        <w:t>abave knjižnične građe, M</w:t>
      </w:r>
      <w:r w:rsidR="00730226">
        <w:rPr>
          <w:rFonts w:ascii="Times New Roman" w:hAnsi="Times New Roman" w:cs="Times New Roman"/>
          <w:sz w:val="24"/>
        </w:rPr>
        <w:t xml:space="preserve">jeseca Hrvatske knjige, programa </w:t>
      </w:r>
      <w:r w:rsidR="005A2421">
        <w:rPr>
          <w:rFonts w:ascii="Times New Roman" w:hAnsi="Times New Roman" w:cs="Times New Roman"/>
          <w:sz w:val="24"/>
        </w:rPr>
        <w:t xml:space="preserve">za djecu </w:t>
      </w:r>
      <w:r w:rsidR="004C022C">
        <w:rPr>
          <w:rFonts w:ascii="Times New Roman" w:hAnsi="Times New Roman" w:cs="Times New Roman"/>
          <w:sz w:val="24"/>
        </w:rPr>
        <w:t>„Ljeto u knjižnici“</w:t>
      </w:r>
      <w:r w:rsidR="00730226">
        <w:rPr>
          <w:rFonts w:ascii="Times New Roman" w:hAnsi="Times New Roman" w:cs="Times New Roman"/>
          <w:sz w:val="24"/>
        </w:rPr>
        <w:t xml:space="preserve"> </w:t>
      </w:r>
      <w:r w:rsidR="004C022C">
        <w:rPr>
          <w:rFonts w:ascii="Times New Roman" w:hAnsi="Times New Roman" w:cs="Times New Roman"/>
          <w:sz w:val="24"/>
        </w:rPr>
        <w:t>„Međunarodni dan Dječje knjige“; „Advent u knjižnici“; „Deseta obljetnica poplave 2014-2024“.</w:t>
      </w:r>
    </w:p>
    <w:p w:rsidR="00730226" w:rsidRDefault="00502877" w:rsidP="00502877">
      <w:pPr>
        <w:pStyle w:val="Opisslike"/>
        <w:tabs>
          <w:tab w:val="left" w:pos="5085"/>
        </w:tabs>
        <w:rPr>
          <w:rFonts w:ascii="Times New Roman" w:hAnsi="Times New Roman" w:cs="Times New Roman"/>
          <w:sz w:val="24"/>
        </w:rPr>
      </w:pPr>
      <w:bookmarkStart w:id="53" w:name="_Toc177466220"/>
      <w:r>
        <w:t xml:space="preserve">Tablica  </w:t>
      </w:r>
      <w:fldSimple w:instr=" SEQ Tablica_ \* ARABIC ">
        <w:r w:rsidR="00BB7A08">
          <w:rPr>
            <w:noProof/>
          </w:rPr>
          <w:t>51</w:t>
        </w:r>
      </w:fldSimple>
      <w:r w:rsidR="005C082B">
        <w:t>1</w:t>
      </w:r>
      <w:r>
        <w:t xml:space="preserve"> Proračunski korisnik – Program Stručna knjižnična i informacijska djelatnost</w:t>
      </w:r>
      <w:bookmarkEnd w:id="53"/>
    </w:p>
    <w:tbl>
      <w:tblPr>
        <w:tblW w:w="105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315"/>
        <w:gridCol w:w="1145"/>
        <w:gridCol w:w="14"/>
        <w:gridCol w:w="5509"/>
        <w:gridCol w:w="14"/>
        <w:gridCol w:w="1145"/>
        <w:gridCol w:w="14"/>
        <w:gridCol w:w="916"/>
        <w:gridCol w:w="851"/>
        <w:gridCol w:w="40"/>
      </w:tblGrid>
      <w:tr w:rsidR="00986789" w:rsidTr="006E74FA">
        <w:trPr>
          <w:gridAfter w:val="1"/>
          <w:wAfter w:w="40" w:type="dxa"/>
          <w:trHeight w:hRule="exact" w:val="367"/>
        </w:trPr>
        <w:tc>
          <w:tcPr>
            <w:tcW w:w="567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86789" w:rsidRPr="00217143" w:rsidRDefault="00986789" w:rsidP="006E4FBC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86789" w:rsidRPr="00217143" w:rsidRDefault="00986789" w:rsidP="006E4FBC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3" w:type="dxa"/>
            <w:gridSpan w:val="2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86789" w:rsidRPr="00217143" w:rsidRDefault="00986789" w:rsidP="006E4FBC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59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86789" w:rsidRPr="00217143" w:rsidRDefault="00986789" w:rsidP="004C022C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</w:t>
            </w:r>
            <w:r w:rsidR="004C02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30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86789" w:rsidRPr="00217143" w:rsidRDefault="00986789" w:rsidP="004C022C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Izvršenje       202</w:t>
            </w:r>
            <w:r w:rsidR="004C02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86789" w:rsidRPr="00217143" w:rsidRDefault="00986789" w:rsidP="006E4FBC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4C022C" w:rsidTr="006E74FA">
        <w:trPr>
          <w:gridAfter w:val="1"/>
          <w:wAfter w:w="40" w:type="dxa"/>
          <w:trHeight w:hRule="exact" w:val="287"/>
        </w:trPr>
        <w:tc>
          <w:tcPr>
            <w:tcW w:w="56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6E4FBC">
            <w:pPr>
              <w:pStyle w:val="prog3"/>
            </w:pPr>
          </w:p>
        </w:tc>
        <w:tc>
          <w:tcPr>
            <w:tcW w:w="1460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6E4FBC">
            <w:pPr>
              <w:pStyle w:val="prog3"/>
            </w:pPr>
            <w:r>
              <w:rPr>
                <w:sz w:val="16"/>
              </w:rPr>
              <w:t>Aktivnost A100001</w:t>
            </w:r>
          </w:p>
        </w:tc>
        <w:tc>
          <w:tcPr>
            <w:tcW w:w="5523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C022C" w:rsidRDefault="004C022C" w:rsidP="006E4FBC">
            <w:pPr>
              <w:pStyle w:val="prog3"/>
            </w:pPr>
            <w:r>
              <w:rPr>
                <w:sz w:val="16"/>
              </w:rPr>
              <w:t>Redovna knjižnična djelatnost</w:t>
            </w:r>
          </w:p>
        </w:tc>
        <w:tc>
          <w:tcPr>
            <w:tcW w:w="1159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prog3"/>
              <w:jc w:val="right"/>
            </w:pPr>
            <w:r>
              <w:rPr>
                <w:sz w:val="16"/>
              </w:rPr>
              <w:t>24.598,45</w:t>
            </w:r>
          </w:p>
        </w:tc>
        <w:tc>
          <w:tcPr>
            <w:tcW w:w="930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prog3"/>
              <w:jc w:val="right"/>
            </w:pPr>
            <w:r>
              <w:rPr>
                <w:sz w:val="16"/>
              </w:rPr>
              <w:t>11.652,33</w:t>
            </w:r>
          </w:p>
        </w:tc>
        <w:tc>
          <w:tcPr>
            <w:tcW w:w="851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prog3"/>
              <w:jc w:val="right"/>
            </w:pPr>
            <w:r>
              <w:rPr>
                <w:sz w:val="16"/>
              </w:rPr>
              <w:t>47,37%</w:t>
            </w:r>
          </w:p>
        </w:tc>
      </w:tr>
      <w:tr w:rsidR="004C022C" w:rsidTr="006E74FA">
        <w:trPr>
          <w:gridAfter w:val="1"/>
          <w:wAfter w:w="40" w:type="dxa"/>
          <w:trHeight w:hRule="exact" w:val="287"/>
        </w:trPr>
        <w:tc>
          <w:tcPr>
            <w:tcW w:w="567" w:type="dxa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6E4FBC">
            <w:pPr>
              <w:pStyle w:val="kor1"/>
            </w:pPr>
          </w:p>
        </w:tc>
        <w:tc>
          <w:tcPr>
            <w:tcW w:w="1460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6E4FBC">
            <w:pPr>
              <w:pStyle w:val="kor1"/>
            </w:pPr>
            <w:r>
              <w:rPr>
                <w:sz w:val="16"/>
              </w:rPr>
              <w:t>Korisnik  01</w:t>
            </w:r>
          </w:p>
        </w:tc>
        <w:tc>
          <w:tcPr>
            <w:tcW w:w="5523" w:type="dxa"/>
            <w:gridSpan w:val="2"/>
            <w:shd w:val="clear" w:color="auto" w:fill="E2EFD9" w:themeFill="accent6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C022C" w:rsidRDefault="004C022C" w:rsidP="006E4FBC">
            <w:pPr>
              <w:pStyle w:val="kor1"/>
            </w:pPr>
            <w:r>
              <w:rPr>
                <w:sz w:val="16"/>
              </w:rPr>
              <w:t>NARODNA KNJIŽNICA I ČITAONICA GUNJA</w:t>
            </w:r>
          </w:p>
        </w:tc>
        <w:tc>
          <w:tcPr>
            <w:tcW w:w="1159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kor1"/>
              <w:jc w:val="right"/>
            </w:pPr>
            <w:r>
              <w:rPr>
                <w:sz w:val="16"/>
              </w:rPr>
              <w:t>24.598,45</w:t>
            </w:r>
          </w:p>
        </w:tc>
        <w:tc>
          <w:tcPr>
            <w:tcW w:w="930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kor1"/>
              <w:jc w:val="right"/>
            </w:pPr>
            <w:r>
              <w:rPr>
                <w:sz w:val="16"/>
              </w:rPr>
              <w:t>11.652,33</w:t>
            </w:r>
          </w:p>
        </w:tc>
        <w:tc>
          <w:tcPr>
            <w:tcW w:w="851" w:type="dxa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kor1"/>
              <w:jc w:val="right"/>
            </w:pPr>
            <w:r>
              <w:rPr>
                <w:sz w:val="16"/>
              </w:rPr>
              <w:t>47,37%</w:t>
            </w:r>
          </w:p>
        </w:tc>
      </w:tr>
      <w:tr w:rsidR="004C022C" w:rsidTr="006E74FA">
        <w:trPr>
          <w:trHeight w:hRule="exact" w:val="287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6E4FBC">
            <w:pPr>
              <w:pStyle w:val="DefaultStyle"/>
            </w:pPr>
          </w:p>
        </w:tc>
        <w:tc>
          <w:tcPr>
            <w:tcW w:w="315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C022C" w:rsidRDefault="004C022C" w:rsidP="006E4FBC">
            <w:pPr>
              <w:pStyle w:val="EMPTYCELLSTYLE"/>
            </w:pP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"/>
            </w:pPr>
            <w:r>
              <w:rPr>
                <w:sz w:val="16"/>
              </w:rPr>
              <w:t>31</w:t>
            </w:r>
          </w:p>
        </w:tc>
        <w:tc>
          <w:tcPr>
            <w:tcW w:w="552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C022C" w:rsidRDefault="004C022C" w:rsidP="00B82BAC">
            <w:pPr>
              <w:pStyle w:val="DefaultStyle"/>
            </w:pPr>
            <w:r>
              <w:rPr>
                <w:sz w:val="16"/>
              </w:rPr>
              <w:t>Rashodi za zaposlene</w:t>
            </w: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"/>
              <w:jc w:val="right"/>
            </w:pPr>
            <w:r>
              <w:rPr>
                <w:sz w:val="16"/>
              </w:rPr>
              <w:t>17.311,05</w:t>
            </w:r>
          </w:p>
        </w:tc>
        <w:tc>
          <w:tcPr>
            <w:tcW w:w="9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"/>
              <w:jc w:val="right"/>
            </w:pPr>
            <w:r>
              <w:rPr>
                <w:sz w:val="16"/>
              </w:rPr>
              <w:t>8.538,64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"/>
              <w:jc w:val="right"/>
            </w:pPr>
            <w:r>
              <w:rPr>
                <w:sz w:val="16"/>
              </w:rPr>
              <w:t>49,32%</w:t>
            </w:r>
          </w:p>
        </w:tc>
        <w:tc>
          <w:tcPr>
            <w:tcW w:w="40" w:type="dxa"/>
          </w:tcPr>
          <w:p w:rsidR="004C022C" w:rsidRDefault="004C022C" w:rsidP="00B82BAC">
            <w:pPr>
              <w:pStyle w:val="EMPTYCELLSTYLE"/>
            </w:pPr>
          </w:p>
        </w:tc>
      </w:tr>
      <w:tr w:rsidR="004C022C" w:rsidTr="006E74FA">
        <w:trPr>
          <w:trHeight w:hRule="exact" w:val="287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6E4FBC">
            <w:pPr>
              <w:pStyle w:val="DefaultStyle1"/>
            </w:pPr>
          </w:p>
        </w:tc>
        <w:tc>
          <w:tcPr>
            <w:tcW w:w="315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C022C" w:rsidRDefault="004C022C" w:rsidP="006E4FBC">
            <w:pPr>
              <w:pStyle w:val="EMPTYCELLSTYLE"/>
            </w:pP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</w:pPr>
            <w:r>
              <w:t>31111</w:t>
            </w:r>
          </w:p>
        </w:tc>
        <w:tc>
          <w:tcPr>
            <w:tcW w:w="552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C022C" w:rsidRDefault="004C022C" w:rsidP="00B82BAC">
            <w:pPr>
              <w:pStyle w:val="DefaultStyle1"/>
            </w:pPr>
            <w:r>
              <w:t>Plaće za zaposlene - PK</w:t>
            </w: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9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  <w:jc w:val="right"/>
            </w:pPr>
            <w:r>
              <w:t>7.157,65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  <w:jc w:val="right"/>
            </w:pPr>
            <w:r>
              <w:t>0,00%</w:t>
            </w:r>
          </w:p>
        </w:tc>
        <w:tc>
          <w:tcPr>
            <w:tcW w:w="40" w:type="dxa"/>
          </w:tcPr>
          <w:p w:rsidR="004C022C" w:rsidRDefault="004C022C" w:rsidP="00B82BAC">
            <w:pPr>
              <w:pStyle w:val="EMPTYCELLSTYLE"/>
            </w:pPr>
          </w:p>
        </w:tc>
      </w:tr>
      <w:tr w:rsidR="004C022C" w:rsidTr="006E74FA">
        <w:trPr>
          <w:trHeight w:hRule="exact" w:val="287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6E4FBC">
            <w:pPr>
              <w:pStyle w:val="DefaultStyle"/>
            </w:pPr>
          </w:p>
        </w:tc>
        <w:tc>
          <w:tcPr>
            <w:tcW w:w="315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C022C" w:rsidRDefault="004C022C" w:rsidP="006E4FBC">
            <w:pPr>
              <w:pStyle w:val="EMPTYCELLSTYLE"/>
            </w:pP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</w:pPr>
            <w:r>
              <w:t>31213</w:t>
            </w:r>
          </w:p>
        </w:tc>
        <w:tc>
          <w:tcPr>
            <w:tcW w:w="552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C022C" w:rsidRDefault="004C022C" w:rsidP="00B82BAC">
            <w:pPr>
              <w:pStyle w:val="DefaultStyle1"/>
            </w:pPr>
            <w:r>
              <w:t>Ostali rashodi za zaposlene  -PK</w:t>
            </w: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9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  <w:jc w:val="right"/>
            </w:pPr>
            <w:r>
              <w:t>200,00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  <w:jc w:val="right"/>
            </w:pPr>
            <w:r>
              <w:t>0,00%</w:t>
            </w:r>
          </w:p>
        </w:tc>
        <w:tc>
          <w:tcPr>
            <w:tcW w:w="40" w:type="dxa"/>
          </w:tcPr>
          <w:p w:rsidR="004C022C" w:rsidRDefault="004C022C" w:rsidP="00B82BAC">
            <w:pPr>
              <w:pStyle w:val="EMPTYCELLSTYLE"/>
            </w:pPr>
          </w:p>
        </w:tc>
      </w:tr>
      <w:tr w:rsidR="004C022C" w:rsidTr="006E74FA">
        <w:trPr>
          <w:trHeight w:hRule="exact" w:val="287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6E4FBC">
            <w:pPr>
              <w:pStyle w:val="DefaultStyle1"/>
            </w:pPr>
          </w:p>
        </w:tc>
        <w:tc>
          <w:tcPr>
            <w:tcW w:w="315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C022C" w:rsidRDefault="004C022C" w:rsidP="006E4FBC">
            <w:pPr>
              <w:pStyle w:val="EMPTYCELLSTYLE"/>
            </w:pP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</w:pPr>
            <w:r>
              <w:t>31321</w:t>
            </w:r>
          </w:p>
        </w:tc>
        <w:tc>
          <w:tcPr>
            <w:tcW w:w="552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C022C" w:rsidRDefault="004C022C" w:rsidP="00B82BAC">
            <w:pPr>
              <w:pStyle w:val="DefaultStyle1"/>
            </w:pPr>
            <w:r>
              <w:t>Doprinosi za obvezno zdravstveno osiguranje - PK</w:t>
            </w: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9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  <w:jc w:val="right"/>
            </w:pPr>
            <w:r>
              <w:t>1.180,99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  <w:jc w:val="right"/>
            </w:pPr>
            <w:r>
              <w:t>0,00%</w:t>
            </w:r>
          </w:p>
        </w:tc>
        <w:tc>
          <w:tcPr>
            <w:tcW w:w="40" w:type="dxa"/>
          </w:tcPr>
          <w:p w:rsidR="004C022C" w:rsidRDefault="004C022C" w:rsidP="00B82BAC">
            <w:pPr>
              <w:pStyle w:val="EMPTYCELLSTYLE"/>
            </w:pPr>
          </w:p>
        </w:tc>
      </w:tr>
      <w:tr w:rsidR="004C022C" w:rsidTr="006E74FA">
        <w:trPr>
          <w:trHeight w:hRule="exact" w:val="287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6E4FBC">
            <w:pPr>
              <w:pStyle w:val="DefaultStyle"/>
            </w:pPr>
          </w:p>
        </w:tc>
        <w:tc>
          <w:tcPr>
            <w:tcW w:w="315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C022C" w:rsidRDefault="004C022C" w:rsidP="006E4FBC">
            <w:pPr>
              <w:pStyle w:val="EMPTYCELLSTYLE"/>
            </w:pP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"/>
            </w:pPr>
            <w:r>
              <w:rPr>
                <w:sz w:val="16"/>
              </w:rPr>
              <w:t>32</w:t>
            </w:r>
          </w:p>
        </w:tc>
        <w:tc>
          <w:tcPr>
            <w:tcW w:w="552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C022C" w:rsidRDefault="004C022C" w:rsidP="00B82BAC">
            <w:pPr>
              <w:pStyle w:val="DefaultStyle"/>
            </w:pPr>
            <w:r>
              <w:rPr>
                <w:sz w:val="16"/>
              </w:rPr>
              <w:t>Materijalni rashodi</w:t>
            </w: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"/>
              <w:jc w:val="right"/>
            </w:pPr>
            <w:r>
              <w:rPr>
                <w:sz w:val="16"/>
              </w:rPr>
              <w:t>6.807,40</w:t>
            </w:r>
          </w:p>
        </w:tc>
        <w:tc>
          <w:tcPr>
            <w:tcW w:w="9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"/>
              <w:jc w:val="right"/>
            </w:pPr>
            <w:r>
              <w:rPr>
                <w:sz w:val="16"/>
              </w:rPr>
              <w:t>2.935,18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"/>
              <w:jc w:val="right"/>
            </w:pPr>
            <w:r>
              <w:rPr>
                <w:sz w:val="16"/>
              </w:rPr>
              <w:t>43,12%</w:t>
            </w:r>
          </w:p>
        </w:tc>
        <w:tc>
          <w:tcPr>
            <w:tcW w:w="40" w:type="dxa"/>
          </w:tcPr>
          <w:p w:rsidR="004C022C" w:rsidRDefault="004C022C" w:rsidP="00B82BAC">
            <w:pPr>
              <w:pStyle w:val="EMPTYCELLSTYLE"/>
            </w:pPr>
          </w:p>
        </w:tc>
      </w:tr>
      <w:tr w:rsidR="004C022C" w:rsidTr="006E74FA">
        <w:trPr>
          <w:gridAfter w:val="1"/>
          <w:wAfter w:w="40" w:type="dxa"/>
          <w:trHeight w:hRule="exact" w:val="287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6E4FBC">
            <w:pPr>
              <w:pStyle w:val="DefaultStyle"/>
            </w:pPr>
          </w:p>
        </w:tc>
        <w:tc>
          <w:tcPr>
            <w:tcW w:w="315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C022C" w:rsidRDefault="004C022C" w:rsidP="006E4FBC">
            <w:pPr>
              <w:pStyle w:val="EMPTYCELLSTYLE"/>
            </w:pP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</w:pPr>
            <w:r>
              <w:t>32121</w:t>
            </w:r>
          </w:p>
        </w:tc>
        <w:tc>
          <w:tcPr>
            <w:tcW w:w="552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C022C" w:rsidRDefault="004C022C" w:rsidP="00B82BAC">
            <w:pPr>
              <w:pStyle w:val="DefaultStyle1"/>
            </w:pPr>
            <w:r>
              <w:t>Naknade za prijevoz, za rad na terenu i odvojeni život-PK</w:t>
            </w: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9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  <w:jc w:val="right"/>
            </w:pPr>
            <w:r>
              <w:t>1.211,34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  <w:jc w:val="right"/>
            </w:pPr>
            <w:r>
              <w:t>0,00%</w:t>
            </w:r>
          </w:p>
        </w:tc>
      </w:tr>
      <w:tr w:rsidR="004C022C" w:rsidTr="006E74FA">
        <w:trPr>
          <w:gridAfter w:val="1"/>
          <w:wAfter w:w="40" w:type="dxa"/>
          <w:trHeight w:hRule="exact" w:val="287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6E4FBC">
            <w:pPr>
              <w:pStyle w:val="DefaultStyle1"/>
            </w:pPr>
          </w:p>
        </w:tc>
        <w:tc>
          <w:tcPr>
            <w:tcW w:w="315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C022C" w:rsidRDefault="004C022C" w:rsidP="006E4FBC">
            <w:pPr>
              <w:pStyle w:val="EMPTYCELLSTYLE"/>
            </w:pP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</w:pPr>
            <w:r>
              <w:t>32211</w:t>
            </w:r>
          </w:p>
        </w:tc>
        <w:tc>
          <w:tcPr>
            <w:tcW w:w="552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C022C" w:rsidRDefault="004C022C" w:rsidP="00B82BAC">
            <w:pPr>
              <w:pStyle w:val="DefaultStyle1"/>
            </w:pPr>
            <w:r>
              <w:t>Uredski materijal i ostali materijalni rashodi-PK</w:t>
            </w: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9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  <w:jc w:val="right"/>
            </w:pPr>
            <w:r>
              <w:t>208,14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  <w:jc w:val="right"/>
            </w:pPr>
            <w:r>
              <w:t>0,00%</w:t>
            </w:r>
          </w:p>
        </w:tc>
      </w:tr>
      <w:tr w:rsidR="004C022C" w:rsidTr="006E74FA">
        <w:trPr>
          <w:gridAfter w:val="1"/>
          <w:wAfter w:w="40" w:type="dxa"/>
          <w:trHeight w:hRule="exact" w:val="287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6E4FBC">
            <w:pPr>
              <w:pStyle w:val="DefaultStyle1"/>
            </w:pPr>
          </w:p>
        </w:tc>
        <w:tc>
          <w:tcPr>
            <w:tcW w:w="315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C022C" w:rsidRDefault="004C022C" w:rsidP="006E4FBC">
            <w:pPr>
              <w:pStyle w:val="EMPTYCELLSTYLE"/>
            </w:pP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</w:pPr>
            <w:r>
              <w:t>32313</w:t>
            </w:r>
          </w:p>
        </w:tc>
        <w:tc>
          <w:tcPr>
            <w:tcW w:w="552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C022C" w:rsidRDefault="004C022C" w:rsidP="00B82BAC">
            <w:pPr>
              <w:pStyle w:val="DefaultStyle1"/>
            </w:pPr>
            <w:r>
              <w:t>Usluge telefona, pošte i prijevoza-PK</w:t>
            </w: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9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  <w:jc w:val="right"/>
            </w:pPr>
            <w:r>
              <w:t>2,10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  <w:jc w:val="right"/>
            </w:pPr>
            <w:r>
              <w:t>0,00%</w:t>
            </w:r>
          </w:p>
        </w:tc>
      </w:tr>
      <w:tr w:rsidR="004C022C" w:rsidTr="006E74FA">
        <w:trPr>
          <w:gridAfter w:val="1"/>
          <w:wAfter w:w="40" w:type="dxa"/>
          <w:trHeight w:hRule="exact" w:val="287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6E4FBC">
            <w:pPr>
              <w:pStyle w:val="DefaultStyle"/>
            </w:pPr>
          </w:p>
        </w:tc>
        <w:tc>
          <w:tcPr>
            <w:tcW w:w="315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C022C" w:rsidRDefault="004C022C" w:rsidP="006E4FBC">
            <w:pPr>
              <w:pStyle w:val="EMPTYCELLSTYLE"/>
            </w:pP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</w:pPr>
            <w:r>
              <w:t>32379</w:t>
            </w:r>
          </w:p>
        </w:tc>
        <w:tc>
          <w:tcPr>
            <w:tcW w:w="552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C022C" w:rsidRDefault="004C022C" w:rsidP="00B82BAC">
            <w:pPr>
              <w:pStyle w:val="DefaultStyle1"/>
            </w:pPr>
            <w:r>
              <w:t>Intelektualne i osobne usluge-PK</w:t>
            </w: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9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  <w:jc w:val="right"/>
            </w:pPr>
            <w:r>
              <w:t>1.200,00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  <w:jc w:val="right"/>
            </w:pPr>
            <w:r>
              <w:t>0,00%</w:t>
            </w:r>
          </w:p>
        </w:tc>
      </w:tr>
      <w:tr w:rsidR="004C022C" w:rsidTr="006E74FA">
        <w:trPr>
          <w:gridAfter w:val="1"/>
          <w:wAfter w:w="40" w:type="dxa"/>
          <w:trHeight w:hRule="exact" w:val="287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6E4FBC">
            <w:pPr>
              <w:pStyle w:val="DefaultStyle1"/>
            </w:pPr>
          </w:p>
        </w:tc>
        <w:tc>
          <w:tcPr>
            <w:tcW w:w="315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C022C" w:rsidRDefault="004C022C" w:rsidP="006E4FBC">
            <w:pPr>
              <w:pStyle w:val="EMPTYCELLSTYLE"/>
            </w:pP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</w:pPr>
            <w:r>
              <w:t>32389</w:t>
            </w:r>
          </w:p>
        </w:tc>
        <w:tc>
          <w:tcPr>
            <w:tcW w:w="552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C022C" w:rsidRDefault="004C022C" w:rsidP="00B82BAC">
            <w:pPr>
              <w:pStyle w:val="DefaultStyle1"/>
            </w:pPr>
            <w:r>
              <w:t>Računalne usluge-PK</w:t>
            </w: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9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  <w:jc w:val="right"/>
            </w:pPr>
            <w:r>
              <w:t>207,40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  <w:jc w:val="right"/>
            </w:pPr>
            <w:r>
              <w:t>0,00%</w:t>
            </w:r>
          </w:p>
        </w:tc>
      </w:tr>
      <w:tr w:rsidR="004C022C" w:rsidTr="006E74FA">
        <w:trPr>
          <w:gridAfter w:val="1"/>
          <w:wAfter w:w="40" w:type="dxa"/>
          <w:trHeight w:hRule="exact" w:val="287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6E4FBC">
            <w:pPr>
              <w:pStyle w:val="DefaultStyle1"/>
            </w:pPr>
          </w:p>
        </w:tc>
        <w:tc>
          <w:tcPr>
            <w:tcW w:w="315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C022C" w:rsidRDefault="004C022C" w:rsidP="006E4FBC">
            <w:pPr>
              <w:pStyle w:val="EMPTYCELLSTYLE"/>
            </w:pP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</w:pPr>
            <w:r>
              <w:t>32959</w:t>
            </w:r>
          </w:p>
        </w:tc>
        <w:tc>
          <w:tcPr>
            <w:tcW w:w="552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C022C" w:rsidRDefault="004C022C" w:rsidP="00B82BAC">
            <w:pPr>
              <w:pStyle w:val="DefaultStyle1"/>
            </w:pPr>
            <w:r>
              <w:t>Upravne, sudske i javnobilježničke pristojbe-PK</w:t>
            </w: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9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  <w:jc w:val="right"/>
            </w:pPr>
            <w:r>
              <w:t>106,20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  <w:jc w:val="right"/>
            </w:pPr>
            <w:r>
              <w:t>0,00%</w:t>
            </w:r>
          </w:p>
        </w:tc>
      </w:tr>
      <w:tr w:rsidR="004C022C" w:rsidTr="006E74FA">
        <w:trPr>
          <w:gridAfter w:val="1"/>
          <w:wAfter w:w="40" w:type="dxa"/>
          <w:trHeight w:hRule="exact" w:val="287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6E4FBC">
            <w:pPr>
              <w:pStyle w:val="DefaultStyle"/>
            </w:pPr>
          </w:p>
        </w:tc>
        <w:tc>
          <w:tcPr>
            <w:tcW w:w="315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C022C" w:rsidRDefault="004C022C" w:rsidP="006E4FBC">
            <w:pPr>
              <w:pStyle w:val="EMPTYCELLSTYLE"/>
            </w:pP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"/>
            </w:pPr>
            <w:r>
              <w:rPr>
                <w:sz w:val="16"/>
              </w:rPr>
              <w:t>34</w:t>
            </w:r>
          </w:p>
        </w:tc>
        <w:tc>
          <w:tcPr>
            <w:tcW w:w="552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C022C" w:rsidRDefault="004C022C" w:rsidP="00B82BAC">
            <w:pPr>
              <w:pStyle w:val="DefaultStyle"/>
            </w:pPr>
            <w:r>
              <w:rPr>
                <w:sz w:val="16"/>
              </w:rPr>
              <w:t>Financijski rashodi</w:t>
            </w: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"/>
              <w:jc w:val="right"/>
            </w:pPr>
            <w:r>
              <w:rPr>
                <w:sz w:val="16"/>
              </w:rPr>
              <w:t>480,00</w:t>
            </w:r>
          </w:p>
        </w:tc>
        <w:tc>
          <w:tcPr>
            <w:tcW w:w="9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"/>
              <w:jc w:val="right"/>
            </w:pPr>
            <w:r>
              <w:rPr>
                <w:sz w:val="16"/>
              </w:rPr>
              <w:t>178,51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"/>
              <w:jc w:val="right"/>
            </w:pPr>
            <w:r>
              <w:rPr>
                <w:sz w:val="16"/>
              </w:rPr>
              <w:t>37,19%</w:t>
            </w:r>
          </w:p>
        </w:tc>
      </w:tr>
      <w:tr w:rsidR="004C022C" w:rsidTr="006E74FA">
        <w:trPr>
          <w:gridAfter w:val="1"/>
          <w:wAfter w:w="40" w:type="dxa"/>
          <w:trHeight w:hRule="exact" w:val="287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6E4FBC">
            <w:pPr>
              <w:pStyle w:val="DefaultStyle1"/>
            </w:pPr>
          </w:p>
        </w:tc>
        <w:tc>
          <w:tcPr>
            <w:tcW w:w="315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C022C" w:rsidRDefault="004C022C" w:rsidP="006E4FBC">
            <w:pPr>
              <w:pStyle w:val="EMPTYCELLSTYLE"/>
            </w:pP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</w:pPr>
            <w:r>
              <w:t>34311</w:t>
            </w:r>
          </w:p>
        </w:tc>
        <w:tc>
          <w:tcPr>
            <w:tcW w:w="552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C022C" w:rsidRDefault="004C022C" w:rsidP="00B82BAC">
            <w:pPr>
              <w:pStyle w:val="DefaultStyle1"/>
            </w:pPr>
            <w:r>
              <w:t>Bankarske usluge i usluge platnog prometa-PK</w:t>
            </w: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9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  <w:jc w:val="right"/>
            </w:pPr>
            <w:r>
              <w:t>170,21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  <w:jc w:val="right"/>
            </w:pPr>
            <w:r>
              <w:t>0,00%</w:t>
            </w:r>
          </w:p>
        </w:tc>
      </w:tr>
      <w:tr w:rsidR="004C022C" w:rsidTr="006E74FA">
        <w:trPr>
          <w:gridAfter w:val="1"/>
          <w:wAfter w:w="40" w:type="dxa"/>
          <w:trHeight w:hRule="exact" w:val="287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6E4FBC">
            <w:pPr>
              <w:pStyle w:val="DefaultStyle1"/>
            </w:pPr>
          </w:p>
        </w:tc>
        <w:tc>
          <w:tcPr>
            <w:tcW w:w="315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C022C" w:rsidRDefault="004C022C" w:rsidP="006E4FBC">
            <w:pPr>
              <w:pStyle w:val="EMPTYCELLSTYLE"/>
            </w:pP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</w:pPr>
            <w:r>
              <w:t>34312</w:t>
            </w:r>
          </w:p>
        </w:tc>
        <w:tc>
          <w:tcPr>
            <w:tcW w:w="552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C022C" w:rsidRDefault="004C022C" w:rsidP="00B82BAC">
            <w:pPr>
              <w:pStyle w:val="DefaultStyle1"/>
            </w:pPr>
            <w:r>
              <w:t>Bankarske usluge i usluge platnog prometa-PK</w:t>
            </w: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9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  <w:jc w:val="right"/>
            </w:pPr>
            <w:r>
              <w:t>8,30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022C" w:rsidRDefault="004C022C" w:rsidP="00B82BAC">
            <w:pPr>
              <w:pStyle w:val="DefaultStyle1"/>
              <w:jc w:val="right"/>
            </w:pPr>
            <w:r>
              <w:t>0,00%</w:t>
            </w:r>
          </w:p>
        </w:tc>
      </w:tr>
    </w:tbl>
    <w:p w:rsidR="00730226" w:rsidRPr="00AD21C0" w:rsidRDefault="00730226" w:rsidP="00AD21C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463F7" w:rsidRDefault="00F463F7" w:rsidP="00F463F7">
      <w:pPr>
        <w:pStyle w:val="Bezproreda"/>
        <w:jc w:val="both"/>
        <w:rPr>
          <w:rFonts w:ascii="Times New Roman" w:hAnsi="Times New Roman" w:cs="Times New Roman"/>
          <w:b/>
        </w:rPr>
      </w:pPr>
    </w:p>
    <w:p w:rsidR="001217C5" w:rsidRDefault="00A76CF2" w:rsidP="001217C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7C5">
        <w:rPr>
          <w:rFonts w:ascii="Times New Roman" w:hAnsi="Times New Roman" w:cs="Times New Roman"/>
          <w:i/>
          <w:sz w:val="24"/>
          <w:szCs w:val="24"/>
        </w:rPr>
        <w:t>A</w:t>
      </w:r>
      <w:r w:rsidR="00100A60" w:rsidRPr="001217C5">
        <w:rPr>
          <w:rFonts w:ascii="Times New Roman" w:hAnsi="Times New Roman" w:cs="Times New Roman"/>
          <w:i/>
          <w:sz w:val="24"/>
          <w:szCs w:val="24"/>
        </w:rPr>
        <w:t>ktivnost</w:t>
      </w:r>
      <w:r w:rsidR="001217C5" w:rsidRPr="001217C5">
        <w:rPr>
          <w:rFonts w:ascii="Times New Roman" w:hAnsi="Times New Roman" w:cs="Times New Roman"/>
          <w:i/>
          <w:sz w:val="24"/>
          <w:szCs w:val="24"/>
        </w:rPr>
        <w:t xml:space="preserve"> A100001 </w:t>
      </w:r>
      <w:r w:rsidR="00F16E46" w:rsidRPr="001217C5">
        <w:rPr>
          <w:rFonts w:ascii="Times New Roman" w:hAnsi="Times New Roman" w:cs="Times New Roman"/>
          <w:i/>
          <w:sz w:val="24"/>
          <w:szCs w:val="24"/>
        </w:rPr>
        <w:t>R</w:t>
      </w:r>
      <w:r w:rsidR="00100A60" w:rsidRPr="001217C5">
        <w:rPr>
          <w:rFonts w:ascii="Times New Roman" w:hAnsi="Times New Roman" w:cs="Times New Roman"/>
          <w:i/>
          <w:sz w:val="24"/>
          <w:szCs w:val="24"/>
        </w:rPr>
        <w:t>edovn</w:t>
      </w:r>
      <w:r w:rsidR="00B95FEC" w:rsidRPr="001217C5">
        <w:rPr>
          <w:rFonts w:ascii="Times New Roman" w:hAnsi="Times New Roman" w:cs="Times New Roman"/>
          <w:i/>
          <w:sz w:val="24"/>
          <w:szCs w:val="24"/>
        </w:rPr>
        <w:t>a</w:t>
      </w:r>
      <w:r w:rsidR="00100A60" w:rsidRPr="001217C5">
        <w:rPr>
          <w:rFonts w:ascii="Times New Roman" w:hAnsi="Times New Roman" w:cs="Times New Roman"/>
          <w:i/>
          <w:sz w:val="24"/>
          <w:szCs w:val="24"/>
        </w:rPr>
        <w:t xml:space="preserve"> knjižničn</w:t>
      </w:r>
      <w:r w:rsidR="00B95FEC" w:rsidRPr="001217C5">
        <w:rPr>
          <w:rFonts w:ascii="Times New Roman" w:hAnsi="Times New Roman" w:cs="Times New Roman"/>
          <w:i/>
          <w:sz w:val="24"/>
          <w:szCs w:val="24"/>
        </w:rPr>
        <w:t>a</w:t>
      </w:r>
      <w:r w:rsidR="001217C5" w:rsidRPr="001217C5">
        <w:rPr>
          <w:rFonts w:ascii="Times New Roman" w:hAnsi="Times New Roman" w:cs="Times New Roman"/>
          <w:i/>
          <w:sz w:val="24"/>
          <w:szCs w:val="24"/>
        </w:rPr>
        <w:t xml:space="preserve"> djelatnost</w:t>
      </w:r>
      <w:r w:rsidR="001217C5" w:rsidRPr="001217C5">
        <w:rPr>
          <w:rFonts w:ascii="Times New Roman" w:hAnsi="Times New Roman" w:cs="Times New Roman"/>
          <w:sz w:val="24"/>
          <w:szCs w:val="24"/>
        </w:rPr>
        <w:t xml:space="preserve"> </w:t>
      </w:r>
      <w:r w:rsidR="006E4FBC">
        <w:rPr>
          <w:rFonts w:ascii="Times New Roman" w:hAnsi="Times New Roman" w:cs="Times New Roman"/>
          <w:sz w:val="24"/>
          <w:szCs w:val="24"/>
        </w:rPr>
        <w:t xml:space="preserve">– odnose se na troškove bruto plaća za ravnateljicu Narodne knjižnice i čitaonice Gunja u iznosu </w:t>
      </w:r>
      <w:r w:rsidR="006E74FA">
        <w:rPr>
          <w:rFonts w:ascii="Times New Roman" w:hAnsi="Times New Roman" w:cs="Times New Roman"/>
          <w:sz w:val="24"/>
          <w:szCs w:val="24"/>
        </w:rPr>
        <w:t>8.538,64</w:t>
      </w:r>
      <w:r w:rsidR="006E4FBC">
        <w:rPr>
          <w:rFonts w:ascii="Times New Roman" w:hAnsi="Times New Roman" w:cs="Times New Roman"/>
          <w:sz w:val="24"/>
          <w:szCs w:val="24"/>
        </w:rPr>
        <w:t xml:space="preserve"> EUR, doprinose</w:t>
      </w:r>
      <w:r w:rsidR="00100A60" w:rsidRPr="001217C5">
        <w:rPr>
          <w:rFonts w:ascii="Times New Roman" w:hAnsi="Times New Roman" w:cs="Times New Roman"/>
          <w:sz w:val="24"/>
          <w:szCs w:val="24"/>
        </w:rPr>
        <w:t xml:space="preserve"> za zdravstveno osiguranje</w:t>
      </w:r>
      <w:r w:rsidR="006E4FBC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6E4FBC" w:rsidRPr="006E4FBC">
        <w:rPr>
          <w:rFonts w:ascii="Times New Roman" w:hAnsi="Times New Roman" w:cs="Times New Roman"/>
          <w:sz w:val="24"/>
          <w:szCs w:val="24"/>
        </w:rPr>
        <w:t>1.</w:t>
      </w:r>
      <w:r w:rsidR="006E74FA">
        <w:rPr>
          <w:rFonts w:ascii="Times New Roman" w:hAnsi="Times New Roman" w:cs="Times New Roman"/>
          <w:sz w:val="24"/>
          <w:szCs w:val="24"/>
        </w:rPr>
        <w:t>80,99</w:t>
      </w:r>
      <w:r w:rsidR="006E4FBC">
        <w:rPr>
          <w:rFonts w:ascii="Times New Roman" w:hAnsi="Times New Roman" w:cs="Times New Roman"/>
          <w:sz w:val="24"/>
          <w:szCs w:val="24"/>
        </w:rPr>
        <w:t xml:space="preserve"> EUR</w:t>
      </w:r>
      <w:r w:rsidR="00100A60" w:rsidRPr="001217C5">
        <w:rPr>
          <w:rFonts w:ascii="Times New Roman" w:hAnsi="Times New Roman" w:cs="Times New Roman"/>
          <w:sz w:val="24"/>
          <w:szCs w:val="24"/>
        </w:rPr>
        <w:t xml:space="preserve">, </w:t>
      </w:r>
      <w:r w:rsidR="006E4FBC">
        <w:rPr>
          <w:rFonts w:ascii="Times New Roman" w:hAnsi="Times New Roman" w:cs="Times New Roman"/>
          <w:sz w:val="24"/>
          <w:szCs w:val="24"/>
        </w:rPr>
        <w:t>naknadu</w:t>
      </w:r>
      <w:r w:rsidR="00C83932" w:rsidRPr="001217C5">
        <w:rPr>
          <w:rFonts w:ascii="Times New Roman" w:hAnsi="Times New Roman" w:cs="Times New Roman"/>
          <w:sz w:val="24"/>
          <w:szCs w:val="24"/>
        </w:rPr>
        <w:t xml:space="preserve"> za prijevoz</w:t>
      </w:r>
      <w:r w:rsidR="005235B6" w:rsidRPr="001217C5">
        <w:rPr>
          <w:rFonts w:ascii="Times New Roman" w:hAnsi="Times New Roman" w:cs="Times New Roman"/>
          <w:sz w:val="24"/>
          <w:szCs w:val="24"/>
        </w:rPr>
        <w:t xml:space="preserve"> </w:t>
      </w:r>
      <w:r w:rsidR="006E4FBC">
        <w:rPr>
          <w:rFonts w:ascii="Times New Roman" w:hAnsi="Times New Roman" w:cs="Times New Roman"/>
          <w:sz w:val="24"/>
          <w:szCs w:val="24"/>
        </w:rPr>
        <w:t xml:space="preserve">s posla i na posao u iznosu od </w:t>
      </w:r>
      <w:r w:rsidR="006E74FA">
        <w:rPr>
          <w:rFonts w:ascii="Times New Roman" w:hAnsi="Times New Roman" w:cs="Times New Roman"/>
          <w:sz w:val="24"/>
        </w:rPr>
        <w:t>1.211,34</w:t>
      </w:r>
      <w:r w:rsidR="006E4FBC">
        <w:rPr>
          <w:rFonts w:ascii="Times New Roman" w:hAnsi="Times New Roman" w:cs="Times New Roman"/>
          <w:sz w:val="24"/>
        </w:rPr>
        <w:t xml:space="preserve"> EUR</w:t>
      </w:r>
      <w:r w:rsidR="006E4FBC">
        <w:rPr>
          <w:rFonts w:ascii="Times New Roman" w:hAnsi="Times New Roman" w:cs="Times New Roman"/>
          <w:sz w:val="24"/>
          <w:szCs w:val="24"/>
        </w:rPr>
        <w:t xml:space="preserve"> te </w:t>
      </w:r>
      <w:r w:rsidR="00C83932" w:rsidRPr="001217C5">
        <w:rPr>
          <w:rFonts w:ascii="Times New Roman" w:hAnsi="Times New Roman" w:cs="Times New Roman"/>
          <w:sz w:val="24"/>
          <w:szCs w:val="24"/>
        </w:rPr>
        <w:t xml:space="preserve">uredski materijal </w:t>
      </w:r>
      <w:r w:rsidR="00652029" w:rsidRPr="001217C5">
        <w:rPr>
          <w:rFonts w:ascii="Times New Roman" w:hAnsi="Times New Roman" w:cs="Times New Roman"/>
          <w:sz w:val="24"/>
          <w:szCs w:val="24"/>
        </w:rPr>
        <w:t>u iznosu od</w:t>
      </w:r>
      <w:r w:rsidR="006E4FBC">
        <w:rPr>
          <w:rFonts w:ascii="Times New Roman" w:hAnsi="Times New Roman" w:cs="Times New Roman"/>
          <w:sz w:val="24"/>
          <w:szCs w:val="24"/>
        </w:rPr>
        <w:t xml:space="preserve"> </w:t>
      </w:r>
      <w:r w:rsidR="006E74FA">
        <w:rPr>
          <w:rFonts w:ascii="Times New Roman" w:hAnsi="Times New Roman" w:cs="Times New Roman"/>
          <w:sz w:val="24"/>
          <w:szCs w:val="24"/>
        </w:rPr>
        <w:t>208,14</w:t>
      </w:r>
      <w:r w:rsidR="006E4FBC">
        <w:rPr>
          <w:rFonts w:ascii="Times New Roman" w:hAnsi="Times New Roman" w:cs="Times New Roman"/>
          <w:sz w:val="24"/>
          <w:szCs w:val="24"/>
        </w:rPr>
        <w:t xml:space="preserve"> EUR. Rashodi za usluge odnose se na troškove telefona, pošte, knjigovodstvene i računalne usluge</w:t>
      </w:r>
      <w:r w:rsidR="00730636">
        <w:rPr>
          <w:rFonts w:ascii="Times New Roman" w:hAnsi="Times New Roman" w:cs="Times New Roman"/>
          <w:sz w:val="24"/>
          <w:szCs w:val="24"/>
        </w:rPr>
        <w:t>. O</w:t>
      </w:r>
      <w:r w:rsidR="006E4FBC">
        <w:rPr>
          <w:rFonts w:ascii="Times New Roman" w:hAnsi="Times New Roman" w:cs="Times New Roman"/>
          <w:sz w:val="24"/>
          <w:szCs w:val="24"/>
        </w:rPr>
        <w:t xml:space="preserve">stali nespomenuti rashodi poslovanja odnose se na troškove reprezentacije te upravne,sudske i javnobilježničke pristojbe, </w:t>
      </w:r>
      <w:r w:rsidR="006E74FA">
        <w:rPr>
          <w:rFonts w:ascii="Times New Roman" w:hAnsi="Times New Roman" w:cs="Times New Roman"/>
          <w:sz w:val="24"/>
          <w:szCs w:val="24"/>
        </w:rPr>
        <w:t>dok se financijski troškovi odnose na b</w:t>
      </w:r>
      <w:r w:rsidR="006E4FBC">
        <w:rPr>
          <w:rFonts w:ascii="Times New Roman" w:hAnsi="Times New Roman" w:cs="Times New Roman"/>
          <w:sz w:val="24"/>
          <w:szCs w:val="24"/>
        </w:rPr>
        <w:t>ankarske usluge i usluge</w:t>
      </w:r>
      <w:r w:rsidR="006E74FA">
        <w:rPr>
          <w:rFonts w:ascii="Times New Roman" w:hAnsi="Times New Roman" w:cs="Times New Roman"/>
          <w:sz w:val="24"/>
          <w:szCs w:val="24"/>
        </w:rPr>
        <w:t xml:space="preserve"> platnog prometa.</w:t>
      </w:r>
    </w:p>
    <w:p w:rsidR="006E74FA" w:rsidRPr="00EE1391" w:rsidRDefault="006E74FA" w:rsidP="001217C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7C5" w:rsidRDefault="00502877" w:rsidP="00502877">
      <w:pPr>
        <w:pStyle w:val="Opisslike"/>
        <w:rPr>
          <w:rFonts w:ascii="Times New Roman" w:hAnsi="Times New Roman" w:cs="Times New Roman"/>
        </w:rPr>
      </w:pPr>
      <w:bookmarkStart w:id="54" w:name="_Toc177466221"/>
      <w:r>
        <w:t xml:space="preserve">Tablica  </w:t>
      </w:r>
      <w:fldSimple w:instr=" SEQ Tablica_ \* ARABIC ">
        <w:r w:rsidR="00BB7A08">
          <w:rPr>
            <w:noProof/>
          </w:rPr>
          <w:t>52</w:t>
        </w:r>
      </w:fldSimple>
      <w:r w:rsidR="005C082B">
        <w:t>2</w:t>
      </w:r>
      <w:r>
        <w:t xml:space="preserve"> Proračunski korisnik </w:t>
      </w:r>
      <w:r w:rsidR="00C333E7">
        <w:t>–</w:t>
      </w:r>
      <w:r>
        <w:t xml:space="preserve"> </w:t>
      </w:r>
      <w:r w:rsidR="00C333E7">
        <w:t>Program Stručna knjižnična i informacijska djelatnosti ( aktivnost A100002)</w:t>
      </w:r>
      <w:bookmarkEnd w:id="54"/>
    </w:p>
    <w:tbl>
      <w:tblPr>
        <w:tblW w:w="10632" w:type="dxa"/>
        <w:tblInd w:w="-1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311"/>
        <w:gridCol w:w="1142"/>
        <w:gridCol w:w="13"/>
        <w:gridCol w:w="5490"/>
        <w:gridCol w:w="13"/>
        <w:gridCol w:w="1142"/>
        <w:gridCol w:w="13"/>
        <w:gridCol w:w="1142"/>
        <w:gridCol w:w="13"/>
        <w:gridCol w:w="644"/>
      </w:tblGrid>
      <w:tr w:rsidR="00A44F5A" w:rsidTr="00A44F5A">
        <w:trPr>
          <w:trHeight w:hRule="exact" w:val="425"/>
        </w:trPr>
        <w:tc>
          <w:tcPr>
            <w:tcW w:w="709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Pr="00217143" w:rsidRDefault="00A44F5A" w:rsidP="00765835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Pr="00217143" w:rsidRDefault="00A44F5A" w:rsidP="00765835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3" w:type="dxa"/>
            <w:gridSpan w:val="2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44F5A" w:rsidRPr="00217143" w:rsidRDefault="00A44F5A" w:rsidP="00765835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55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Pr="00217143" w:rsidRDefault="00A44F5A" w:rsidP="007E0E4C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</w:t>
            </w:r>
            <w:r w:rsidR="007E0E4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55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Pr="00217143" w:rsidRDefault="00A44F5A" w:rsidP="007E0E4C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Izvršenje       202</w:t>
            </w:r>
            <w:r w:rsidR="007E0E4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57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Pr="00217143" w:rsidRDefault="00A44F5A" w:rsidP="00765835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7E0E4C" w:rsidTr="00A44F5A">
        <w:trPr>
          <w:trHeight w:hRule="exact" w:val="296"/>
        </w:trPr>
        <w:tc>
          <w:tcPr>
            <w:tcW w:w="70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765835">
            <w:pPr>
              <w:pStyle w:val="prog3"/>
            </w:pPr>
          </w:p>
        </w:tc>
        <w:tc>
          <w:tcPr>
            <w:tcW w:w="1453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765835">
            <w:pPr>
              <w:pStyle w:val="prog3"/>
            </w:pPr>
            <w:r>
              <w:rPr>
                <w:sz w:val="16"/>
              </w:rPr>
              <w:t>Aktivnost A100002</w:t>
            </w:r>
          </w:p>
        </w:tc>
        <w:tc>
          <w:tcPr>
            <w:tcW w:w="5503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E0E4C" w:rsidRDefault="007E0E4C" w:rsidP="00765835">
            <w:pPr>
              <w:pStyle w:val="prog3"/>
            </w:pPr>
            <w:r>
              <w:rPr>
                <w:sz w:val="16"/>
              </w:rPr>
              <w:t>Nabava knjižnične građe</w:t>
            </w:r>
          </w:p>
        </w:tc>
        <w:tc>
          <w:tcPr>
            <w:tcW w:w="1155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B82BAC">
            <w:pPr>
              <w:pStyle w:val="prog3"/>
              <w:jc w:val="right"/>
            </w:pPr>
            <w:r>
              <w:rPr>
                <w:sz w:val="16"/>
              </w:rPr>
              <w:t>4.300,00</w:t>
            </w:r>
          </w:p>
        </w:tc>
        <w:tc>
          <w:tcPr>
            <w:tcW w:w="1155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B82BAC">
            <w:pPr>
              <w:pStyle w:val="prog3"/>
              <w:jc w:val="right"/>
            </w:pPr>
            <w:r>
              <w:rPr>
                <w:sz w:val="16"/>
              </w:rPr>
              <w:t>3.665,92</w:t>
            </w:r>
          </w:p>
        </w:tc>
        <w:tc>
          <w:tcPr>
            <w:tcW w:w="657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B82BAC">
            <w:pPr>
              <w:pStyle w:val="prog3"/>
              <w:jc w:val="right"/>
            </w:pPr>
            <w:r>
              <w:rPr>
                <w:sz w:val="16"/>
              </w:rPr>
              <w:t>85,25%</w:t>
            </w:r>
          </w:p>
        </w:tc>
      </w:tr>
      <w:tr w:rsidR="007E0E4C" w:rsidTr="00A44F5A">
        <w:trPr>
          <w:trHeight w:hRule="exact" w:val="296"/>
        </w:trPr>
        <w:tc>
          <w:tcPr>
            <w:tcW w:w="709" w:type="dxa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765835">
            <w:pPr>
              <w:pStyle w:val="kor1"/>
            </w:pPr>
          </w:p>
        </w:tc>
        <w:tc>
          <w:tcPr>
            <w:tcW w:w="1453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765835">
            <w:pPr>
              <w:pStyle w:val="kor1"/>
            </w:pPr>
            <w:r>
              <w:rPr>
                <w:sz w:val="16"/>
              </w:rPr>
              <w:t>Korisnik  01</w:t>
            </w:r>
          </w:p>
        </w:tc>
        <w:tc>
          <w:tcPr>
            <w:tcW w:w="5503" w:type="dxa"/>
            <w:gridSpan w:val="2"/>
            <w:shd w:val="clear" w:color="auto" w:fill="E2EFD9" w:themeFill="accent6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E0E4C" w:rsidRDefault="007E0E4C" w:rsidP="00765835">
            <w:pPr>
              <w:pStyle w:val="kor1"/>
            </w:pPr>
            <w:r>
              <w:rPr>
                <w:sz w:val="16"/>
              </w:rPr>
              <w:t>NARODNA KNJIŽNICA I ČITAONICA GUNJA</w:t>
            </w:r>
          </w:p>
        </w:tc>
        <w:tc>
          <w:tcPr>
            <w:tcW w:w="1155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B82BAC">
            <w:pPr>
              <w:pStyle w:val="kor1"/>
              <w:jc w:val="right"/>
            </w:pPr>
            <w:r>
              <w:rPr>
                <w:sz w:val="16"/>
              </w:rPr>
              <w:t>4.300,00</w:t>
            </w:r>
          </w:p>
        </w:tc>
        <w:tc>
          <w:tcPr>
            <w:tcW w:w="1155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B82BAC">
            <w:pPr>
              <w:pStyle w:val="kor1"/>
              <w:jc w:val="right"/>
            </w:pPr>
            <w:r>
              <w:rPr>
                <w:sz w:val="16"/>
              </w:rPr>
              <w:t>3.665,92</w:t>
            </w:r>
          </w:p>
        </w:tc>
        <w:tc>
          <w:tcPr>
            <w:tcW w:w="657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B82BAC">
            <w:pPr>
              <w:pStyle w:val="kor1"/>
              <w:jc w:val="right"/>
            </w:pPr>
            <w:r>
              <w:rPr>
                <w:sz w:val="16"/>
              </w:rPr>
              <w:t>85,25%</w:t>
            </w:r>
          </w:p>
        </w:tc>
      </w:tr>
      <w:tr w:rsidR="007E0E4C" w:rsidTr="00A44F5A">
        <w:trPr>
          <w:trHeight w:hRule="exact" w:val="296"/>
        </w:trPr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765835">
            <w:pPr>
              <w:pStyle w:val="DefaultStyle"/>
            </w:pPr>
          </w:p>
        </w:tc>
        <w:tc>
          <w:tcPr>
            <w:tcW w:w="31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E0E4C" w:rsidRDefault="007E0E4C" w:rsidP="00765835">
            <w:pPr>
              <w:pStyle w:val="EMPTYCELLSTYLE"/>
            </w:pPr>
          </w:p>
        </w:tc>
        <w:tc>
          <w:tcPr>
            <w:tcW w:w="115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7E0E4C">
            <w:pPr>
              <w:pStyle w:val="DefaultStyle"/>
            </w:pPr>
            <w:r>
              <w:rPr>
                <w:sz w:val="16"/>
              </w:rPr>
              <w:t>42</w:t>
            </w:r>
          </w:p>
        </w:tc>
        <w:tc>
          <w:tcPr>
            <w:tcW w:w="550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E0E4C" w:rsidRDefault="007E0E4C" w:rsidP="00765835">
            <w:pPr>
              <w:pStyle w:val="DefaultStyle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15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B82BAC">
            <w:pPr>
              <w:pStyle w:val="kor1"/>
              <w:jc w:val="right"/>
            </w:pPr>
            <w:r>
              <w:rPr>
                <w:sz w:val="16"/>
              </w:rPr>
              <w:t>4.300,00</w:t>
            </w:r>
          </w:p>
        </w:tc>
        <w:tc>
          <w:tcPr>
            <w:tcW w:w="115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B82BAC">
            <w:pPr>
              <w:pStyle w:val="kor1"/>
              <w:jc w:val="right"/>
            </w:pPr>
            <w:r>
              <w:rPr>
                <w:sz w:val="16"/>
              </w:rPr>
              <w:t>3.665,92</w:t>
            </w:r>
          </w:p>
        </w:tc>
        <w:tc>
          <w:tcPr>
            <w:tcW w:w="64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B82BAC">
            <w:pPr>
              <w:pStyle w:val="kor1"/>
              <w:jc w:val="right"/>
            </w:pPr>
            <w:r>
              <w:rPr>
                <w:sz w:val="16"/>
              </w:rPr>
              <w:t>85,25%</w:t>
            </w:r>
          </w:p>
        </w:tc>
      </w:tr>
      <w:tr w:rsidR="007E0E4C" w:rsidTr="00A44F5A">
        <w:trPr>
          <w:trHeight w:hRule="exact" w:val="296"/>
        </w:trPr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765835">
            <w:pPr>
              <w:pStyle w:val="DefaultStyle1"/>
            </w:pPr>
          </w:p>
        </w:tc>
        <w:tc>
          <w:tcPr>
            <w:tcW w:w="31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E0E4C" w:rsidRDefault="007E0E4C" w:rsidP="00765835">
            <w:pPr>
              <w:pStyle w:val="EMPTYCELLSTYLE"/>
            </w:pPr>
          </w:p>
        </w:tc>
        <w:tc>
          <w:tcPr>
            <w:tcW w:w="115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765835">
            <w:pPr>
              <w:pStyle w:val="DefaultStyle1"/>
            </w:pPr>
            <w:r>
              <w:t>4241</w:t>
            </w:r>
          </w:p>
        </w:tc>
        <w:tc>
          <w:tcPr>
            <w:tcW w:w="550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E0E4C" w:rsidRDefault="007E0E4C" w:rsidP="007E0E4C">
            <w:pPr>
              <w:pStyle w:val="DefaultStyle1"/>
            </w:pPr>
            <w:r>
              <w:t>Knjige - otkup MK</w:t>
            </w:r>
          </w:p>
        </w:tc>
        <w:tc>
          <w:tcPr>
            <w:tcW w:w="115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B82BAC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115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B82BAC">
            <w:pPr>
              <w:pStyle w:val="DefaultStyle1"/>
              <w:jc w:val="right"/>
            </w:pPr>
            <w:r>
              <w:t>3.115,93</w:t>
            </w:r>
          </w:p>
        </w:tc>
        <w:tc>
          <w:tcPr>
            <w:tcW w:w="64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B82BAC">
            <w:pPr>
              <w:pStyle w:val="DefaultStyle1"/>
              <w:jc w:val="right"/>
            </w:pPr>
            <w:r>
              <w:t>0,00%</w:t>
            </w:r>
          </w:p>
        </w:tc>
      </w:tr>
      <w:tr w:rsidR="007E0E4C" w:rsidTr="00A44F5A">
        <w:trPr>
          <w:trHeight w:hRule="exact" w:val="296"/>
        </w:trPr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765835">
            <w:pPr>
              <w:pStyle w:val="DefaultStyle1"/>
            </w:pPr>
          </w:p>
        </w:tc>
        <w:tc>
          <w:tcPr>
            <w:tcW w:w="31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E0E4C" w:rsidRDefault="007E0E4C" w:rsidP="00765835">
            <w:pPr>
              <w:pStyle w:val="EMPTYCELLSTYLE"/>
            </w:pPr>
          </w:p>
        </w:tc>
        <w:tc>
          <w:tcPr>
            <w:tcW w:w="115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765835">
            <w:pPr>
              <w:pStyle w:val="DefaultStyle1"/>
            </w:pPr>
            <w:r>
              <w:t>4241</w:t>
            </w:r>
          </w:p>
        </w:tc>
        <w:tc>
          <w:tcPr>
            <w:tcW w:w="550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E0E4C" w:rsidRDefault="007E0E4C" w:rsidP="007E0E4C">
            <w:pPr>
              <w:pStyle w:val="DefaultStyle1"/>
            </w:pPr>
            <w:r>
              <w:t>Knjige - PK - Županija</w:t>
            </w:r>
          </w:p>
        </w:tc>
        <w:tc>
          <w:tcPr>
            <w:tcW w:w="115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B82BAC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115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B82BAC">
            <w:pPr>
              <w:pStyle w:val="DefaultStyle1"/>
              <w:jc w:val="right"/>
            </w:pPr>
            <w:r>
              <w:t>549,99</w:t>
            </w:r>
          </w:p>
        </w:tc>
        <w:tc>
          <w:tcPr>
            <w:tcW w:w="64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B82BAC">
            <w:pPr>
              <w:pStyle w:val="DefaultStyle1"/>
              <w:jc w:val="right"/>
            </w:pPr>
            <w:r>
              <w:t>0,00%</w:t>
            </w:r>
          </w:p>
        </w:tc>
      </w:tr>
      <w:tr w:rsidR="007E0E4C" w:rsidTr="00A44F5A">
        <w:trPr>
          <w:trHeight w:hRule="exact" w:val="296"/>
        </w:trPr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765835">
            <w:pPr>
              <w:pStyle w:val="DefaultStyle1"/>
            </w:pPr>
          </w:p>
        </w:tc>
        <w:tc>
          <w:tcPr>
            <w:tcW w:w="31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E0E4C" w:rsidRDefault="007E0E4C" w:rsidP="00765835">
            <w:pPr>
              <w:pStyle w:val="EMPTYCELLSTYLE"/>
            </w:pPr>
          </w:p>
        </w:tc>
        <w:tc>
          <w:tcPr>
            <w:tcW w:w="115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765835">
            <w:pPr>
              <w:pStyle w:val="DefaultStyle1"/>
            </w:pPr>
          </w:p>
        </w:tc>
        <w:tc>
          <w:tcPr>
            <w:tcW w:w="550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E0E4C" w:rsidRDefault="007E0E4C" w:rsidP="00765835">
            <w:pPr>
              <w:pStyle w:val="DefaultStyle1"/>
            </w:pPr>
          </w:p>
        </w:tc>
        <w:tc>
          <w:tcPr>
            <w:tcW w:w="115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765835">
            <w:pPr>
              <w:pStyle w:val="DefaultStyle1"/>
              <w:jc w:val="right"/>
            </w:pPr>
          </w:p>
        </w:tc>
        <w:tc>
          <w:tcPr>
            <w:tcW w:w="115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765835">
            <w:pPr>
              <w:pStyle w:val="DefaultStyle1"/>
              <w:jc w:val="right"/>
            </w:pPr>
          </w:p>
        </w:tc>
        <w:tc>
          <w:tcPr>
            <w:tcW w:w="64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765835">
            <w:pPr>
              <w:pStyle w:val="DefaultStyle1"/>
              <w:jc w:val="right"/>
            </w:pPr>
          </w:p>
        </w:tc>
      </w:tr>
    </w:tbl>
    <w:p w:rsidR="001217C5" w:rsidRDefault="001217C5" w:rsidP="001015DA">
      <w:pPr>
        <w:pStyle w:val="Bezproreda"/>
        <w:jc w:val="both"/>
        <w:rPr>
          <w:rFonts w:ascii="Times New Roman" w:hAnsi="Times New Roman" w:cs="Times New Roman"/>
        </w:rPr>
      </w:pPr>
    </w:p>
    <w:p w:rsidR="00A44F5A" w:rsidRDefault="00A76CF2" w:rsidP="00A44F5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44F5A">
        <w:rPr>
          <w:rFonts w:ascii="Times New Roman" w:hAnsi="Times New Roman" w:cs="Times New Roman"/>
          <w:i/>
          <w:sz w:val="24"/>
        </w:rPr>
        <w:t>A</w:t>
      </w:r>
      <w:r w:rsidR="00C83932" w:rsidRPr="00A44F5A">
        <w:rPr>
          <w:rFonts w:ascii="Times New Roman" w:hAnsi="Times New Roman" w:cs="Times New Roman"/>
          <w:i/>
          <w:sz w:val="24"/>
        </w:rPr>
        <w:t>ktivnost</w:t>
      </w:r>
      <w:r w:rsidR="00A44F5A" w:rsidRPr="00A44F5A">
        <w:rPr>
          <w:rFonts w:ascii="Times New Roman" w:hAnsi="Times New Roman" w:cs="Times New Roman"/>
          <w:i/>
          <w:sz w:val="24"/>
        </w:rPr>
        <w:t xml:space="preserve"> A100002 </w:t>
      </w:r>
      <w:r w:rsidR="00F16E46" w:rsidRPr="00A44F5A">
        <w:rPr>
          <w:rFonts w:ascii="Times New Roman" w:hAnsi="Times New Roman" w:cs="Times New Roman"/>
          <w:i/>
          <w:sz w:val="24"/>
        </w:rPr>
        <w:t>N</w:t>
      </w:r>
      <w:r w:rsidR="00C83932" w:rsidRPr="00A44F5A">
        <w:rPr>
          <w:rFonts w:ascii="Times New Roman" w:hAnsi="Times New Roman" w:cs="Times New Roman"/>
          <w:i/>
          <w:sz w:val="24"/>
        </w:rPr>
        <w:t>abava knjižnične građe</w:t>
      </w:r>
      <w:r w:rsidR="00C83932" w:rsidRPr="00A44F5A">
        <w:rPr>
          <w:rFonts w:ascii="Times New Roman" w:hAnsi="Times New Roman" w:cs="Times New Roman"/>
          <w:sz w:val="24"/>
        </w:rPr>
        <w:t xml:space="preserve"> </w:t>
      </w:r>
      <w:r w:rsidR="007E190A" w:rsidRPr="00A44F5A">
        <w:rPr>
          <w:rFonts w:ascii="Times New Roman" w:hAnsi="Times New Roman" w:cs="Times New Roman"/>
          <w:sz w:val="24"/>
        </w:rPr>
        <w:t>–</w:t>
      </w:r>
      <w:r w:rsidR="00A44F5A" w:rsidRPr="00A44F5A">
        <w:rPr>
          <w:rFonts w:ascii="Times New Roman" w:hAnsi="Times New Roman" w:cs="Times New Roman"/>
          <w:sz w:val="24"/>
        </w:rPr>
        <w:t xml:space="preserve"> u izvještajnom razdoblju nabavljena je knjižna građa u vrijednosti </w:t>
      </w:r>
      <w:r w:rsidR="007E0E4C">
        <w:rPr>
          <w:rFonts w:ascii="Times New Roman" w:hAnsi="Times New Roman" w:cs="Times New Roman"/>
          <w:sz w:val="24"/>
        </w:rPr>
        <w:t>3.665,92</w:t>
      </w:r>
      <w:r w:rsidR="00A44F5A" w:rsidRPr="00A44F5A">
        <w:rPr>
          <w:rFonts w:ascii="Times New Roman" w:hAnsi="Times New Roman" w:cs="Times New Roman"/>
          <w:sz w:val="24"/>
        </w:rPr>
        <w:t xml:space="preserve"> EUR. Sredstva za nabavu doznačena su od Ministarstva kulture</w:t>
      </w:r>
      <w:r w:rsidR="007E0E4C">
        <w:rPr>
          <w:rFonts w:ascii="Times New Roman" w:hAnsi="Times New Roman" w:cs="Times New Roman"/>
          <w:sz w:val="24"/>
        </w:rPr>
        <w:t xml:space="preserve"> i Županije</w:t>
      </w:r>
      <w:r w:rsidR="00A44F5A" w:rsidRPr="00A44F5A">
        <w:rPr>
          <w:rFonts w:ascii="Times New Roman" w:hAnsi="Times New Roman" w:cs="Times New Roman"/>
          <w:sz w:val="24"/>
        </w:rPr>
        <w:t>.</w:t>
      </w:r>
    </w:p>
    <w:p w:rsidR="00D12CED" w:rsidRDefault="00D12CED" w:rsidP="00A44F5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E0E4C" w:rsidRDefault="007E0E4C" w:rsidP="00A44F5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73CEA" w:rsidRDefault="00273CEA" w:rsidP="00273CEA">
      <w:pPr>
        <w:pStyle w:val="Opisslike"/>
        <w:rPr>
          <w:rFonts w:ascii="Times New Roman" w:hAnsi="Times New Roman" w:cs="Times New Roman"/>
        </w:rPr>
      </w:pPr>
      <w:bookmarkStart w:id="55" w:name="_Toc177466222"/>
      <w:r>
        <w:lastRenderedPageBreak/>
        <w:t xml:space="preserve">Tablica  </w:t>
      </w:r>
      <w:fldSimple w:instr=" SEQ Tablica_ \* ARABIC ">
        <w:r w:rsidR="00BB7A08">
          <w:rPr>
            <w:noProof/>
          </w:rPr>
          <w:t>53</w:t>
        </w:r>
      </w:fldSimple>
      <w:r>
        <w:t>3 Proračunski korisnik – Program Stručna knjižnična i informacijska djelatnosti ( aktivnost A100003)</w:t>
      </w:r>
      <w:bookmarkEnd w:id="55"/>
    </w:p>
    <w:tbl>
      <w:tblPr>
        <w:tblW w:w="10632" w:type="dxa"/>
        <w:tblInd w:w="-1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306"/>
        <w:gridCol w:w="1133"/>
        <w:gridCol w:w="13"/>
        <w:gridCol w:w="5450"/>
        <w:gridCol w:w="13"/>
        <w:gridCol w:w="1133"/>
        <w:gridCol w:w="13"/>
        <w:gridCol w:w="1133"/>
        <w:gridCol w:w="13"/>
        <w:gridCol w:w="716"/>
      </w:tblGrid>
      <w:tr w:rsidR="00A44F5A" w:rsidTr="00A44F5A">
        <w:trPr>
          <w:trHeight w:hRule="exact" w:val="353"/>
        </w:trPr>
        <w:tc>
          <w:tcPr>
            <w:tcW w:w="709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Pr="00217143" w:rsidRDefault="00A44F5A" w:rsidP="00765835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Pr="00217143" w:rsidRDefault="00A44F5A" w:rsidP="00765835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3" w:type="dxa"/>
            <w:gridSpan w:val="2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44F5A" w:rsidRPr="00217143" w:rsidRDefault="00A44F5A" w:rsidP="00765835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46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Pr="00217143" w:rsidRDefault="00A44F5A" w:rsidP="00363D1F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</w:t>
            </w:r>
            <w:r w:rsidR="00363D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46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Pr="00217143" w:rsidRDefault="00A44F5A" w:rsidP="00363D1F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Izvršenje       202</w:t>
            </w:r>
            <w:r w:rsidR="00363D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29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Pr="00217143" w:rsidRDefault="00A44F5A" w:rsidP="00765835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7E0E4C" w:rsidTr="00A44F5A">
        <w:trPr>
          <w:trHeight w:hRule="exact" w:val="355"/>
        </w:trPr>
        <w:tc>
          <w:tcPr>
            <w:tcW w:w="70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765835">
            <w:pPr>
              <w:pStyle w:val="prog3"/>
            </w:pPr>
          </w:p>
        </w:tc>
        <w:tc>
          <w:tcPr>
            <w:tcW w:w="1439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B82BAC">
            <w:pPr>
              <w:pStyle w:val="prog3"/>
            </w:pPr>
            <w:r>
              <w:rPr>
                <w:sz w:val="16"/>
              </w:rPr>
              <w:t>Aktivnost A100003</w:t>
            </w:r>
          </w:p>
        </w:tc>
        <w:tc>
          <w:tcPr>
            <w:tcW w:w="5463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E0E4C" w:rsidRDefault="007E0E4C" w:rsidP="00B82BAC">
            <w:pPr>
              <w:pStyle w:val="prog3"/>
            </w:pPr>
            <w:r>
              <w:rPr>
                <w:sz w:val="16"/>
              </w:rPr>
              <w:t>Mjesec Hrvatske knjige</w:t>
            </w:r>
          </w:p>
        </w:tc>
        <w:tc>
          <w:tcPr>
            <w:tcW w:w="1146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B82BAC">
            <w:pPr>
              <w:pStyle w:val="prog3"/>
              <w:jc w:val="right"/>
            </w:pPr>
            <w:r>
              <w:rPr>
                <w:sz w:val="16"/>
              </w:rPr>
              <w:t>600,00</w:t>
            </w:r>
          </w:p>
        </w:tc>
        <w:tc>
          <w:tcPr>
            <w:tcW w:w="1146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B82BAC">
            <w:pPr>
              <w:pStyle w:val="prog3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9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B82BAC">
            <w:pPr>
              <w:pStyle w:val="prog3"/>
              <w:jc w:val="right"/>
            </w:pPr>
            <w:r>
              <w:rPr>
                <w:sz w:val="16"/>
              </w:rPr>
              <w:t>0,00%</w:t>
            </w:r>
          </w:p>
        </w:tc>
      </w:tr>
      <w:tr w:rsidR="007E0E4C" w:rsidTr="00A44F5A">
        <w:trPr>
          <w:trHeight w:hRule="exact" w:val="261"/>
        </w:trPr>
        <w:tc>
          <w:tcPr>
            <w:tcW w:w="709" w:type="dxa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765835">
            <w:pPr>
              <w:pStyle w:val="kor1"/>
            </w:pPr>
          </w:p>
        </w:tc>
        <w:tc>
          <w:tcPr>
            <w:tcW w:w="1439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B82BAC">
            <w:pPr>
              <w:pStyle w:val="kor1"/>
            </w:pPr>
            <w:r>
              <w:rPr>
                <w:sz w:val="16"/>
              </w:rPr>
              <w:t>Korisnik  01</w:t>
            </w:r>
          </w:p>
        </w:tc>
        <w:tc>
          <w:tcPr>
            <w:tcW w:w="5463" w:type="dxa"/>
            <w:gridSpan w:val="2"/>
            <w:shd w:val="clear" w:color="auto" w:fill="E2EFD9" w:themeFill="accent6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E0E4C" w:rsidRDefault="007E0E4C" w:rsidP="00B82BAC">
            <w:pPr>
              <w:pStyle w:val="kor1"/>
            </w:pPr>
            <w:r>
              <w:rPr>
                <w:sz w:val="16"/>
              </w:rPr>
              <w:t>NARODNA KNJIŽNICA I ČITAONICA GUNJA</w:t>
            </w:r>
          </w:p>
        </w:tc>
        <w:tc>
          <w:tcPr>
            <w:tcW w:w="1146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B82BAC">
            <w:pPr>
              <w:pStyle w:val="kor1"/>
              <w:jc w:val="right"/>
            </w:pPr>
            <w:r>
              <w:rPr>
                <w:sz w:val="16"/>
              </w:rPr>
              <w:t>600,00</w:t>
            </w:r>
          </w:p>
        </w:tc>
        <w:tc>
          <w:tcPr>
            <w:tcW w:w="1146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B82BAC">
            <w:pPr>
              <w:pStyle w:val="kor1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9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B82BAC">
            <w:pPr>
              <w:pStyle w:val="kor1"/>
              <w:jc w:val="right"/>
            </w:pPr>
            <w:r>
              <w:rPr>
                <w:sz w:val="16"/>
              </w:rPr>
              <w:t>0,00%</w:t>
            </w:r>
          </w:p>
        </w:tc>
      </w:tr>
      <w:tr w:rsidR="007E0E4C" w:rsidTr="00B82BAC">
        <w:trPr>
          <w:trHeight w:hRule="exact" w:val="353"/>
        </w:trPr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E0E4C" w:rsidRDefault="007E0E4C" w:rsidP="00B82BAC">
            <w:pPr>
              <w:pStyle w:val="EMPTYCELLSTYLE"/>
            </w:pPr>
          </w:p>
        </w:tc>
        <w:tc>
          <w:tcPr>
            <w:tcW w:w="306" w:type="dx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B82BAC">
            <w:pPr>
              <w:pStyle w:val="DefaultStyle"/>
            </w:pPr>
            <w:r>
              <w:rPr>
                <w:sz w:val="16"/>
              </w:rPr>
              <w:t>32</w:t>
            </w:r>
          </w:p>
        </w:tc>
        <w:tc>
          <w:tcPr>
            <w:tcW w:w="114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B82BAC">
            <w:pPr>
              <w:pStyle w:val="DefaultStyle"/>
            </w:pPr>
            <w:r>
              <w:rPr>
                <w:sz w:val="16"/>
              </w:rPr>
              <w:t>Materijalni rashodi</w:t>
            </w:r>
          </w:p>
        </w:tc>
        <w:tc>
          <w:tcPr>
            <w:tcW w:w="546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E0E4C" w:rsidRDefault="005C082B" w:rsidP="00B82BAC">
            <w:pPr>
              <w:pStyle w:val="DefaultStyle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5C082B" w:rsidP="00B82BAC">
            <w:pPr>
              <w:pStyle w:val="DefaultStyle"/>
              <w:jc w:val="right"/>
            </w:pPr>
            <w:r>
              <w:rPr>
                <w:sz w:val="16"/>
              </w:rPr>
              <w:t>60</w:t>
            </w:r>
            <w:r w:rsidR="007E0E4C">
              <w:rPr>
                <w:sz w:val="16"/>
              </w:rPr>
              <w:t>0,00</w:t>
            </w:r>
          </w:p>
        </w:tc>
        <w:tc>
          <w:tcPr>
            <w:tcW w:w="114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Pr="005C082B" w:rsidRDefault="005C082B" w:rsidP="00B82BAC">
            <w:pPr>
              <w:pStyle w:val="DefaultStyle"/>
              <w:jc w:val="right"/>
              <w:rPr>
                <w:sz w:val="16"/>
                <w:szCs w:val="16"/>
              </w:rPr>
            </w:pPr>
            <w:r w:rsidRPr="005C082B">
              <w:rPr>
                <w:sz w:val="16"/>
                <w:szCs w:val="16"/>
              </w:rPr>
              <w:t>0,00</w:t>
            </w:r>
          </w:p>
        </w:tc>
        <w:tc>
          <w:tcPr>
            <w:tcW w:w="7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5C082B" w:rsidP="007E0E4C">
            <w:pPr>
              <w:pStyle w:val="DefaultStyle"/>
            </w:pPr>
            <w:r>
              <w:rPr>
                <w:sz w:val="16"/>
              </w:rPr>
              <w:t xml:space="preserve">  0,00%</w:t>
            </w:r>
          </w:p>
        </w:tc>
      </w:tr>
      <w:tr w:rsidR="007E0E4C" w:rsidTr="00A44F5A">
        <w:trPr>
          <w:trHeight w:hRule="exact" w:val="353"/>
        </w:trPr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765835">
            <w:pPr>
              <w:pStyle w:val="DefaultStyle"/>
            </w:pPr>
          </w:p>
        </w:tc>
        <w:tc>
          <w:tcPr>
            <w:tcW w:w="306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E0E4C" w:rsidRDefault="007E0E4C" w:rsidP="00765835">
            <w:pPr>
              <w:pStyle w:val="EMPTYCELLSTYLE"/>
            </w:pPr>
          </w:p>
        </w:tc>
        <w:tc>
          <w:tcPr>
            <w:tcW w:w="114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765835">
            <w:pPr>
              <w:pStyle w:val="DefaultStyle"/>
            </w:pPr>
          </w:p>
        </w:tc>
        <w:tc>
          <w:tcPr>
            <w:tcW w:w="546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E0E4C" w:rsidRDefault="007E0E4C" w:rsidP="00765835">
            <w:pPr>
              <w:pStyle w:val="DefaultStyle"/>
            </w:pPr>
          </w:p>
        </w:tc>
        <w:tc>
          <w:tcPr>
            <w:tcW w:w="114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765835">
            <w:pPr>
              <w:pStyle w:val="DefaultStyle"/>
              <w:jc w:val="right"/>
            </w:pPr>
          </w:p>
        </w:tc>
        <w:tc>
          <w:tcPr>
            <w:tcW w:w="114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765835">
            <w:pPr>
              <w:pStyle w:val="DefaultStyle"/>
              <w:jc w:val="right"/>
            </w:pPr>
          </w:p>
        </w:tc>
        <w:tc>
          <w:tcPr>
            <w:tcW w:w="7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765835">
            <w:pPr>
              <w:pStyle w:val="DefaultStyle"/>
              <w:jc w:val="right"/>
            </w:pPr>
          </w:p>
        </w:tc>
      </w:tr>
      <w:tr w:rsidR="007E0E4C" w:rsidTr="00A44F5A">
        <w:trPr>
          <w:trHeight w:hRule="exact" w:val="353"/>
        </w:trPr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765835">
            <w:pPr>
              <w:pStyle w:val="DefaultStyle1"/>
            </w:pPr>
          </w:p>
        </w:tc>
        <w:tc>
          <w:tcPr>
            <w:tcW w:w="306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E0E4C" w:rsidRDefault="007E0E4C" w:rsidP="00765835">
            <w:pPr>
              <w:pStyle w:val="EMPTYCELLSTYLE"/>
            </w:pPr>
          </w:p>
        </w:tc>
        <w:tc>
          <w:tcPr>
            <w:tcW w:w="114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765835">
            <w:pPr>
              <w:pStyle w:val="DefaultStyle1"/>
            </w:pPr>
          </w:p>
        </w:tc>
        <w:tc>
          <w:tcPr>
            <w:tcW w:w="546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E0E4C" w:rsidRDefault="007E0E4C" w:rsidP="00765835">
            <w:pPr>
              <w:pStyle w:val="DefaultStyle1"/>
            </w:pPr>
          </w:p>
        </w:tc>
        <w:tc>
          <w:tcPr>
            <w:tcW w:w="114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765835">
            <w:pPr>
              <w:pStyle w:val="DefaultStyle1"/>
              <w:jc w:val="right"/>
            </w:pPr>
          </w:p>
        </w:tc>
        <w:tc>
          <w:tcPr>
            <w:tcW w:w="114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765835">
            <w:pPr>
              <w:pStyle w:val="DefaultStyle1"/>
              <w:jc w:val="right"/>
            </w:pPr>
          </w:p>
        </w:tc>
        <w:tc>
          <w:tcPr>
            <w:tcW w:w="7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E0E4C" w:rsidRDefault="007E0E4C" w:rsidP="00765835">
            <w:pPr>
              <w:pStyle w:val="DefaultStyle1"/>
              <w:jc w:val="right"/>
            </w:pPr>
          </w:p>
        </w:tc>
      </w:tr>
    </w:tbl>
    <w:p w:rsidR="00EE1391" w:rsidRDefault="00A44F5A" w:rsidP="00A44F5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44F5A">
        <w:rPr>
          <w:rFonts w:ascii="Times New Roman" w:hAnsi="Times New Roman" w:cs="Times New Roman"/>
          <w:i/>
          <w:sz w:val="24"/>
        </w:rPr>
        <w:t>Aktivnost A100003</w:t>
      </w:r>
      <w:r w:rsidR="00F16E46" w:rsidRPr="00A44F5A">
        <w:rPr>
          <w:rFonts w:ascii="Times New Roman" w:hAnsi="Times New Roman" w:cs="Times New Roman"/>
          <w:i/>
          <w:sz w:val="24"/>
        </w:rPr>
        <w:t xml:space="preserve"> Mjesec Hrvatske knjige</w:t>
      </w:r>
      <w:r w:rsidR="00F16E46" w:rsidRPr="00A44F5A">
        <w:rPr>
          <w:rFonts w:ascii="Times New Roman" w:hAnsi="Times New Roman" w:cs="Times New Roman"/>
          <w:sz w:val="24"/>
        </w:rPr>
        <w:t xml:space="preserve"> </w:t>
      </w:r>
      <w:r w:rsidR="007223E0">
        <w:rPr>
          <w:rFonts w:ascii="Times New Roman" w:hAnsi="Times New Roman" w:cs="Times New Roman"/>
          <w:sz w:val="24"/>
        </w:rPr>
        <w:t>–</w:t>
      </w:r>
      <w:r w:rsidRPr="00A44F5A">
        <w:rPr>
          <w:rFonts w:ascii="Times New Roman" w:hAnsi="Times New Roman" w:cs="Times New Roman"/>
          <w:sz w:val="24"/>
        </w:rPr>
        <w:t xml:space="preserve"> </w:t>
      </w:r>
      <w:r w:rsidR="005235B6" w:rsidRPr="00A44F5A">
        <w:rPr>
          <w:rFonts w:ascii="Times New Roman" w:hAnsi="Times New Roman" w:cs="Times New Roman"/>
          <w:sz w:val="24"/>
        </w:rPr>
        <w:t>planirana</w:t>
      </w:r>
      <w:r w:rsidR="007223E0">
        <w:rPr>
          <w:rFonts w:ascii="Times New Roman" w:hAnsi="Times New Roman" w:cs="Times New Roman"/>
          <w:sz w:val="24"/>
        </w:rPr>
        <w:t xml:space="preserve"> su</w:t>
      </w:r>
      <w:r w:rsidR="005235B6" w:rsidRPr="00A44F5A">
        <w:rPr>
          <w:rFonts w:ascii="Times New Roman" w:hAnsi="Times New Roman" w:cs="Times New Roman"/>
          <w:sz w:val="24"/>
        </w:rPr>
        <w:t xml:space="preserve"> sredstva u iznosu od</w:t>
      </w:r>
      <w:r w:rsidR="007223E0">
        <w:rPr>
          <w:rFonts w:ascii="Times New Roman" w:hAnsi="Times New Roman" w:cs="Times New Roman"/>
          <w:sz w:val="24"/>
        </w:rPr>
        <w:t xml:space="preserve"> </w:t>
      </w:r>
      <w:r w:rsidR="007E0E4C">
        <w:rPr>
          <w:rFonts w:ascii="Times New Roman" w:hAnsi="Times New Roman" w:cs="Times New Roman"/>
          <w:sz w:val="24"/>
        </w:rPr>
        <w:t>600,00</w:t>
      </w:r>
      <w:r w:rsidR="007223E0">
        <w:rPr>
          <w:rFonts w:ascii="Times New Roman" w:hAnsi="Times New Roman" w:cs="Times New Roman"/>
          <w:sz w:val="24"/>
        </w:rPr>
        <w:t xml:space="preserve"> EUR. Nije </w:t>
      </w:r>
      <w:r w:rsidR="005235B6" w:rsidRPr="00A44F5A">
        <w:rPr>
          <w:rFonts w:ascii="Times New Roman" w:hAnsi="Times New Roman" w:cs="Times New Roman"/>
          <w:sz w:val="24"/>
        </w:rPr>
        <w:t>bilo izvršenja u izvještajnom razdoblju</w:t>
      </w:r>
      <w:r w:rsidR="007223E0">
        <w:rPr>
          <w:rFonts w:ascii="Times New Roman" w:hAnsi="Times New Roman" w:cs="Times New Roman"/>
          <w:sz w:val="24"/>
        </w:rPr>
        <w:t>.</w:t>
      </w:r>
    </w:p>
    <w:p w:rsidR="00363D1F" w:rsidRPr="00C333E7" w:rsidRDefault="00363D1F" w:rsidP="00A44F5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44F5A" w:rsidRDefault="00C333E7" w:rsidP="00C333E7">
      <w:pPr>
        <w:pStyle w:val="Opisslike"/>
        <w:rPr>
          <w:rFonts w:ascii="Times New Roman" w:hAnsi="Times New Roman" w:cs="Times New Roman"/>
        </w:rPr>
      </w:pPr>
      <w:bookmarkStart w:id="56" w:name="_Toc177466223"/>
      <w:r>
        <w:t xml:space="preserve">Tablica  </w:t>
      </w:r>
      <w:fldSimple w:instr=" SEQ Tablica_ \* ARABIC ">
        <w:r w:rsidR="00BB7A08">
          <w:rPr>
            <w:noProof/>
          </w:rPr>
          <w:t>54</w:t>
        </w:r>
      </w:fldSimple>
      <w:r w:rsidR="00363D1F">
        <w:t>4</w:t>
      </w:r>
      <w:r w:rsidRPr="00C333E7">
        <w:t xml:space="preserve"> </w:t>
      </w:r>
      <w:r>
        <w:t>Program Stručna knjižnična i informacijska djelatnosti (aktivnost A10000</w:t>
      </w:r>
      <w:r w:rsidR="005A2421">
        <w:t>5</w:t>
      </w:r>
      <w:r>
        <w:t>)</w:t>
      </w:r>
      <w:bookmarkEnd w:id="56"/>
      <w:r w:rsidR="00A44F5A">
        <w:rPr>
          <w:rFonts w:ascii="Times New Roman" w:hAnsi="Times New Roman" w:cs="Times New Roman"/>
        </w:rPr>
        <w:tab/>
      </w:r>
    </w:p>
    <w:tbl>
      <w:tblPr>
        <w:tblW w:w="10916" w:type="dxa"/>
        <w:tblInd w:w="-2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316"/>
        <w:gridCol w:w="1153"/>
        <w:gridCol w:w="13"/>
        <w:gridCol w:w="5544"/>
        <w:gridCol w:w="13"/>
        <w:gridCol w:w="1154"/>
        <w:gridCol w:w="13"/>
        <w:gridCol w:w="1154"/>
        <w:gridCol w:w="13"/>
        <w:gridCol w:w="692"/>
      </w:tblGrid>
      <w:tr w:rsidR="00880E14" w:rsidTr="0081371B">
        <w:trPr>
          <w:trHeight w:hRule="exact" w:val="485"/>
        </w:trPr>
        <w:tc>
          <w:tcPr>
            <w:tcW w:w="851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0E14" w:rsidRPr="00217143" w:rsidRDefault="00880E14" w:rsidP="00765835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0E14" w:rsidRPr="00217143" w:rsidRDefault="00880E14" w:rsidP="00765835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7" w:type="dxa"/>
            <w:gridSpan w:val="2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0E14" w:rsidRPr="00217143" w:rsidRDefault="00880E14" w:rsidP="00765835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67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0E14" w:rsidRPr="00217143" w:rsidRDefault="00880E14" w:rsidP="005A2421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</w:t>
            </w:r>
            <w:r w:rsidR="005A24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67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0E14" w:rsidRPr="00217143" w:rsidRDefault="00880E14" w:rsidP="005A2421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Izvršenje       202</w:t>
            </w:r>
            <w:r w:rsidR="005A24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5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0E14" w:rsidRPr="00217143" w:rsidRDefault="00880E14" w:rsidP="00765835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5A2421" w:rsidTr="00880E14">
        <w:trPr>
          <w:trHeight w:hRule="exact" w:val="319"/>
        </w:trPr>
        <w:tc>
          <w:tcPr>
            <w:tcW w:w="851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421" w:rsidRDefault="005A2421" w:rsidP="00B82BAC">
            <w:pPr>
              <w:pStyle w:val="prog3"/>
            </w:pPr>
          </w:p>
        </w:tc>
        <w:tc>
          <w:tcPr>
            <w:tcW w:w="1469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421" w:rsidRDefault="005A2421" w:rsidP="00B82BAC">
            <w:pPr>
              <w:pStyle w:val="prog3"/>
            </w:pPr>
            <w:r>
              <w:rPr>
                <w:sz w:val="16"/>
              </w:rPr>
              <w:t>Aktivnost A100005</w:t>
            </w:r>
          </w:p>
        </w:tc>
        <w:tc>
          <w:tcPr>
            <w:tcW w:w="5557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A2421" w:rsidRDefault="005A2421" w:rsidP="00B82BAC">
            <w:pPr>
              <w:pStyle w:val="prog3"/>
            </w:pPr>
            <w:r>
              <w:rPr>
                <w:sz w:val="16"/>
              </w:rPr>
              <w:t>Program za djecu "Ljeto u knjižnici"</w:t>
            </w:r>
          </w:p>
        </w:tc>
        <w:tc>
          <w:tcPr>
            <w:tcW w:w="1167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421" w:rsidRDefault="005A2421" w:rsidP="00B82BAC">
            <w:pPr>
              <w:pStyle w:val="prog3"/>
              <w:jc w:val="right"/>
            </w:pPr>
            <w:r>
              <w:rPr>
                <w:sz w:val="16"/>
              </w:rPr>
              <w:t>700,00</w:t>
            </w:r>
          </w:p>
        </w:tc>
        <w:tc>
          <w:tcPr>
            <w:tcW w:w="1167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421" w:rsidRDefault="005A2421" w:rsidP="00B82BAC">
            <w:pPr>
              <w:pStyle w:val="prog3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5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421" w:rsidRDefault="005A2421" w:rsidP="00B82BAC">
            <w:pPr>
              <w:pStyle w:val="prog3"/>
              <w:jc w:val="right"/>
            </w:pPr>
            <w:r>
              <w:rPr>
                <w:sz w:val="16"/>
              </w:rPr>
              <w:t>0,00%</w:t>
            </w:r>
          </w:p>
        </w:tc>
      </w:tr>
      <w:tr w:rsidR="005A2421" w:rsidTr="00880E14">
        <w:trPr>
          <w:trHeight w:hRule="exact" w:val="319"/>
        </w:trPr>
        <w:tc>
          <w:tcPr>
            <w:tcW w:w="851" w:type="dxa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421" w:rsidRDefault="005A2421" w:rsidP="00B82BAC">
            <w:pPr>
              <w:pStyle w:val="kor1"/>
            </w:pPr>
          </w:p>
        </w:tc>
        <w:tc>
          <w:tcPr>
            <w:tcW w:w="1469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421" w:rsidRDefault="005A2421" w:rsidP="00B82BAC">
            <w:pPr>
              <w:pStyle w:val="kor1"/>
            </w:pPr>
            <w:r>
              <w:rPr>
                <w:sz w:val="16"/>
              </w:rPr>
              <w:t>Korisnik  01</w:t>
            </w:r>
          </w:p>
        </w:tc>
        <w:tc>
          <w:tcPr>
            <w:tcW w:w="5557" w:type="dxa"/>
            <w:gridSpan w:val="2"/>
            <w:shd w:val="clear" w:color="auto" w:fill="E2EFD9" w:themeFill="accent6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A2421" w:rsidRDefault="005A2421" w:rsidP="00B82BAC">
            <w:pPr>
              <w:pStyle w:val="kor1"/>
            </w:pPr>
            <w:r>
              <w:rPr>
                <w:sz w:val="16"/>
              </w:rPr>
              <w:t>NARODNA KNJIŽNICA I ČITAONICA GUNJA</w:t>
            </w:r>
          </w:p>
        </w:tc>
        <w:tc>
          <w:tcPr>
            <w:tcW w:w="1167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421" w:rsidRDefault="005A2421" w:rsidP="00B82BAC">
            <w:pPr>
              <w:pStyle w:val="kor1"/>
              <w:jc w:val="right"/>
            </w:pPr>
            <w:r>
              <w:rPr>
                <w:sz w:val="16"/>
              </w:rPr>
              <w:t>700,00</w:t>
            </w:r>
          </w:p>
        </w:tc>
        <w:tc>
          <w:tcPr>
            <w:tcW w:w="1167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421" w:rsidRDefault="005A2421" w:rsidP="00B82BAC">
            <w:pPr>
              <w:pStyle w:val="kor1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5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421" w:rsidRDefault="005A2421" w:rsidP="00B82BAC">
            <w:pPr>
              <w:pStyle w:val="kor1"/>
              <w:jc w:val="right"/>
            </w:pPr>
            <w:r>
              <w:rPr>
                <w:sz w:val="16"/>
              </w:rPr>
              <w:t>0,00%</w:t>
            </w:r>
          </w:p>
        </w:tc>
      </w:tr>
      <w:tr w:rsidR="005A2421" w:rsidTr="007223E0">
        <w:trPr>
          <w:trHeight w:hRule="exact" w:val="319"/>
        </w:trPr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421" w:rsidRDefault="005A2421" w:rsidP="00765835">
            <w:pPr>
              <w:pStyle w:val="DefaultStyle"/>
            </w:pPr>
          </w:p>
        </w:tc>
        <w:tc>
          <w:tcPr>
            <w:tcW w:w="316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5A2421" w:rsidRDefault="005A2421" w:rsidP="00B82BAC">
            <w:pPr>
              <w:pStyle w:val="EMPTYCELLSTYLE"/>
            </w:pPr>
          </w:p>
        </w:tc>
        <w:tc>
          <w:tcPr>
            <w:tcW w:w="116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421" w:rsidRDefault="005A2421" w:rsidP="00B82BAC">
            <w:pPr>
              <w:pStyle w:val="DefaultStyle"/>
            </w:pPr>
            <w:r>
              <w:rPr>
                <w:sz w:val="16"/>
              </w:rPr>
              <w:t>32</w:t>
            </w:r>
          </w:p>
        </w:tc>
        <w:tc>
          <w:tcPr>
            <w:tcW w:w="5557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A2421" w:rsidRDefault="005A2421" w:rsidP="00B82BAC">
            <w:pPr>
              <w:pStyle w:val="DefaultStyle"/>
            </w:pPr>
            <w:r>
              <w:rPr>
                <w:sz w:val="16"/>
              </w:rPr>
              <w:t>Materijalni rashodi</w:t>
            </w:r>
          </w:p>
        </w:tc>
        <w:tc>
          <w:tcPr>
            <w:tcW w:w="116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421" w:rsidRDefault="005A2421" w:rsidP="00B82BAC">
            <w:pPr>
              <w:pStyle w:val="DefaultStyle"/>
              <w:jc w:val="right"/>
            </w:pPr>
            <w:r>
              <w:rPr>
                <w:sz w:val="16"/>
              </w:rPr>
              <w:t>700,00</w:t>
            </w:r>
          </w:p>
        </w:tc>
        <w:tc>
          <w:tcPr>
            <w:tcW w:w="116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421" w:rsidRDefault="005A2421" w:rsidP="00B82BAC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69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421" w:rsidRDefault="005A2421" w:rsidP="00B82BAC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</w:tbl>
    <w:p w:rsidR="00FE2964" w:rsidRDefault="00FE2964" w:rsidP="00EE1391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</w:p>
    <w:p w:rsidR="005A2421" w:rsidRDefault="00EE1391" w:rsidP="005A242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E1391">
        <w:rPr>
          <w:rFonts w:ascii="Times New Roman" w:hAnsi="Times New Roman" w:cs="Times New Roman"/>
          <w:i/>
          <w:sz w:val="24"/>
        </w:rPr>
        <w:t>Aktivnost A10000</w:t>
      </w:r>
      <w:r w:rsidR="005A2421">
        <w:rPr>
          <w:rFonts w:ascii="Times New Roman" w:hAnsi="Times New Roman" w:cs="Times New Roman"/>
          <w:i/>
          <w:sz w:val="24"/>
        </w:rPr>
        <w:t>5</w:t>
      </w:r>
      <w:r w:rsidRPr="00EE1391">
        <w:rPr>
          <w:rFonts w:ascii="Times New Roman" w:hAnsi="Times New Roman" w:cs="Times New Roman"/>
          <w:i/>
          <w:sz w:val="24"/>
        </w:rPr>
        <w:t xml:space="preserve"> Program za djecu „</w:t>
      </w:r>
      <w:r w:rsidR="005A2421">
        <w:rPr>
          <w:rFonts w:ascii="Times New Roman" w:hAnsi="Times New Roman" w:cs="Times New Roman"/>
          <w:i/>
          <w:sz w:val="24"/>
        </w:rPr>
        <w:t>Ljeto u knjižnici</w:t>
      </w:r>
      <w:r w:rsidR="005235B6" w:rsidRPr="00EE1391">
        <w:rPr>
          <w:rFonts w:ascii="Times New Roman" w:hAnsi="Times New Roman" w:cs="Times New Roman"/>
          <w:i/>
          <w:sz w:val="24"/>
        </w:rPr>
        <w:t>“</w:t>
      </w:r>
      <w:r>
        <w:rPr>
          <w:rFonts w:ascii="Times New Roman" w:hAnsi="Times New Roman" w:cs="Times New Roman"/>
          <w:i/>
          <w:sz w:val="24"/>
        </w:rPr>
        <w:t xml:space="preserve">- </w:t>
      </w:r>
      <w:r w:rsidRPr="00EE1391">
        <w:rPr>
          <w:rFonts w:ascii="Times New Roman" w:hAnsi="Times New Roman" w:cs="Times New Roman"/>
          <w:sz w:val="24"/>
        </w:rPr>
        <w:t xml:space="preserve"> </w:t>
      </w:r>
      <w:r w:rsidR="005A2421" w:rsidRPr="00A44F5A">
        <w:rPr>
          <w:rFonts w:ascii="Times New Roman" w:hAnsi="Times New Roman" w:cs="Times New Roman"/>
          <w:sz w:val="24"/>
        </w:rPr>
        <w:t>planirana</w:t>
      </w:r>
      <w:r w:rsidR="005A2421">
        <w:rPr>
          <w:rFonts w:ascii="Times New Roman" w:hAnsi="Times New Roman" w:cs="Times New Roman"/>
          <w:sz w:val="24"/>
        </w:rPr>
        <w:t xml:space="preserve"> su</w:t>
      </w:r>
      <w:r w:rsidR="005A2421" w:rsidRPr="00A44F5A">
        <w:rPr>
          <w:rFonts w:ascii="Times New Roman" w:hAnsi="Times New Roman" w:cs="Times New Roman"/>
          <w:sz w:val="24"/>
        </w:rPr>
        <w:t xml:space="preserve"> sredstva u iznosu od</w:t>
      </w:r>
      <w:r w:rsidR="005A2421">
        <w:rPr>
          <w:rFonts w:ascii="Times New Roman" w:hAnsi="Times New Roman" w:cs="Times New Roman"/>
          <w:sz w:val="24"/>
        </w:rPr>
        <w:t xml:space="preserve"> 700,00 EUR. Očekuje se realizacija u sljedećem izvještajnom razdoblju.</w:t>
      </w:r>
    </w:p>
    <w:p w:rsidR="00FE2964" w:rsidRDefault="00FE2964" w:rsidP="00C333E7">
      <w:pPr>
        <w:pStyle w:val="Bezproreda"/>
        <w:keepNext/>
        <w:jc w:val="both"/>
        <w:rPr>
          <w:rFonts w:ascii="Times New Roman" w:hAnsi="Times New Roman" w:cs="Times New Roman"/>
          <w:sz w:val="24"/>
        </w:rPr>
      </w:pPr>
    </w:p>
    <w:p w:rsidR="00363D1F" w:rsidRDefault="005374AB" w:rsidP="005374AB">
      <w:pPr>
        <w:pStyle w:val="Opisslike"/>
        <w:rPr>
          <w:rFonts w:ascii="Times New Roman" w:hAnsi="Times New Roman" w:cs="Times New Roman"/>
        </w:rPr>
      </w:pPr>
      <w:bookmarkStart w:id="57" w:name="_Toc177466224"/>
      <w:r>
        <w:t xml:space="preserve">Tablica  </w:t>
      </w:r>
      <w:fldSimple w:instr=" SEQ Tablica_ \* ARABIC ">
        <w:r w:rsidR="00BB7A08">
          <w:rPr>
            <w:noProof/>
          </w:rPr>
          <w:t>55</w:t>
        </w:r>
      </w:fldSimple>
      <w:r>
        <w:t>5</w:t>
      </w:r>
      <w:r w:rsidRPr="00C333E7">
        <w:t xml:space="preserve"> </w:t>
      </w:r>
      <w:r>
        <w:t>Program Stručna knjižnična i informacijska djelatnosti (aktivnost A100006)</w:t>
      </w:r>
      <w:bookmarkEnd w:id="57"/>
      <w:r>
        <w:rPr>
          <w:rFonts w:ascii="Times New Roman" w:hAnsi="Times New Roman" w:cs="Times New Roman"/>
        </w:rPr>
        <w:tab/>
      </w:r>
    </w:p>
    <w:tbl>
      <w:tblPr>
        <w:tblW w:w="11058" w:type="dxa"/>
        <w:tblInd w:w="-4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2"/>
        <w:gridCol w:w="462"/>
        <w:gridCol w:w="1160"/>
        <w:gridCol w:w="14"/>
        <w:gridCol w:w="5577"/>
        <w:gridCol w:w="14"/>
        <w:gridCol w:w="1160"/>
        <w:gridCol w:w="14"/>
        <w:gridCol w:w="1160"/>
        <w:gridCol w:w="14"/>
        <w:gridCol w:w="574"/>
        <w:gridCol w:w="57"/>
      </w:tblGrid>
      <w:tr w:rsidR="00AE79E4" w:rsidTr="00AE79E4">
        <w:trPr>
          <w:trHeight w:hRule="exact" w:val="417"/>
        </w:trPr>
        <w:tc>
          <w:tcPr>
            <w:tcW w:w="852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Pr="00217143" w:rsidRDefault="00AE79E4" w:rsidP="00765835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Pr="00217143" w:rsidRDefault="00AE79E4" w:rsidP="00765835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1" w:type="dxa"/>
            <w:gridSpan w:val="2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E79E4" w:rsidRPr="00217143" w:rsidRDefault="00AE79E4" w:rsidP="00765835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74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Pr="00217143" w:rsidRDefault="00AE79E4" w:rsidP="005A2421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</w:t>
            </w:r>
            <w:r w:rsidR="005A24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74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Pr="00217143" w:rsidRDefault="00AE79E4" w:rsidP="005A2421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Izvršenje       202</w:t>
            </w:r>
            <w:r w:rsidR="005A24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45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Pr="00217143" w:rsidRDefault="00AE79E4" w:rsidP="00765835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5A2421" w:rsidTr="00D82B65">
        <w:trPr>
          <w:trHeight w:hRule="exact" w:val="333"/>
        </w:trPr>
        <w:tc>
          <w:tcPr>
            <w:tcW w:w="852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421" w:rsidRDefault="005A2421" w:rsidP="00B82BAC">
            <w:pPr>
              <w:pStyle w:val="prog3"/>
            </w:pPr>
          </w:p>
        </w:tc>
        <w:tc>
          <w:tcPr>
            <w:tcW w:w="1622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421" w:rsidRDefault="005A2421" w:rsidP="00B82BAC">
            <w:pPr>
              <w:pStyle w:val="prog3"/>
            </w:pPr>
            <w:r>
              <w:rPr>
                <w:sz w:val="16"/>
              </w:rPr>
              <w:t>Aktivnost A100006</w:t>
            </w:r>
          </w:p>
        </w:tc>
        <w:tc>
          <w:tcPr>
            <w:tcW w:w="5591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A2421" w:rsidRDefault="005A2421" w:rsidP="00B82BAC">
            <w:pPr>
              <w:pStyle w:val="prog3"/>
            </w:pPr>
            <w:r>
              <w:rPr>
                <w:sz w:val="16"/>
              </w:rPr>
              <w:t>Program "Međunarodni dan Dječje knjige"</w:t>
            </w:r>
          </w:p>
        </w:tc>
        <w:tc>
          <w:tcPr>
            <w:tcW w:w="1174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421" w:rsidRDefault="005A2421" w:rsidP="00B82BAC">
            <w:pPr>
              <w:pStyle w:val="prog3"/>
              <w:jc w:val="right"/>
            </w:pPr>
            <w:r>
              <w:rPr>
                <w:sz w:val="16"/>
              </w:rPr>
              <w:t>270,00</w:t>
            </w:r>
          </w:p>
        </w:tc>
        <w:tc>
          <w:tcPr>
            <w:tcW w:w="1174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421" w:rsidRDefault="005A2421" w:rsidP="00B82BAC">
            <w:pPr>
              <w:pStyle w:val="prog3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645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421" w:rsidRDefault="005A2421" w:rsidP="00B82BAC">
            <w:pPr>
              <w:pStyle w:val="prog3"/>
              <w:jc w:val="right"/>
            </w:pPr>
            <w:r>
              <w:rPr>
                <w:sz w:val="16"/>
              </w:rPr>
              <w:t>0,00%</w:t>
            </w:r>
          </w:p>
        </w:tc>
      </w:tr>
      <w:tr w:rsidR="005A2421" w:rsidTr="00D82B65">
        <w:trPr>
          <w:trHeight w:hRule="exact" w:val="333"/>
        </w:trPr>
        <w:tc>
          <w:tcPr>
            <w:tcW w:w="852" w:type="dxa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421" w:rsidRDefault="005A2421" w:rsidP="00B82BAC">
            <w:pPr>
              <w:pStyle w:val="kor1"/>
            </w:pPr>
          </w:p>
        </w:tc>
        <w:tc>
          <w:tcPr>
            <w:tcW w:w="1622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421" w:rsidRDefault="005A2421" w:rsidP="00B82BAC">
            <w:pPr>
              <w:pStyle w:val="kor1"/>
            </w:pPr>
            <w:r>
              <w:rPr>
                <w:sz w:val="16"/>
              </w:rPr>
              <w:t>Korisnik  01</w:t>
            </w:r>
          </w:p>
        </w:tc>
        <w:tc>
          <w:tcPr>
            <w:tcW w:w="5591" w:type="dxa"/>
            <w:gridSpan w:val="2"/>
            <w:shd w:val="clear" w:color="auto" w:fill="E2EFD9" w:themeFill="accent6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A2421" w:rsidRDefault="005A2421" w:rsidP="00B82BAC">
            <w:pPr>
              <w:pStyle w:val="kor1"/>
            </w:pPr>
            <w:r>
              <w:rPr>
                <w:sz w:val="16"/>
              </w:rPr>
              <w:t>NARODNA KNJIŽNICA I ČITAONICA GUNJA</w:t>
            </w:r>
          </w:p>
        </w:tc>
        <w:tc>
          <w:tcPr>
            <w:tcW w:w="1174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421" w:rsidRDefault="005A2421" w:rsidP="00B82BAC">
            <w:pPr>
              <w:pStyle w:val="kor1"/>
              <w:jc w:val="right"/>
            </w:pPr>
            <w:r>
              <w:rPr>
                <w:sz w:val="16"/>
              </w:rPr>
              <w:t>270,00</w:t>
            </w:r>
          </w:p>
        </w:tc>
        <w:tc>
          <w:tcPr>
            <w:tcW w:w="1174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421" w:rsidRDefault="005A2421" w:rsidP="00B82BAC">
            <w:pPr>
              <w:pStyle w:val="kor1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645" w:type="dxa"/>
            <w:gridSpan w:val="3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421" w:rsidRDefault="005A2421" w:rsidP="00B82BAC">
            <w:pPr>
              <w:pStyle w:val="kor1"/>
              <w:jc w:val="right"/>
            </w:pPr>
            <w:r>
              <w:rPr>
                <w:sz w:val="16"/>
              </w:rPr>
              <w:t>0,00%</w:t>
            </w:r>
          </w:p>
        </w:tc>
      </w:tr>
      <w:tr w:rsidR="005A2421" w:rsidTr="00D82B65">
        <w:trPr>
          <w:gridAfter w:val="1"/>
          <w:wAfter w:w="57" w:type="dxa"/>
          <w:trHeight w:hRule="exact" w:val="333"/>
        </w:trPr>
        <w:tc>
          <w:tcPr>
            <w:tcW w:w="85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421" w:rsidRDefault="005A2421" w:rsidP="00B82BAC">
            <w:pPr>
              <w:pStyle w:val="DefaultStyle"/>
            </w:pPr>
          </w:p>
        </w:tc>
        <w:tc>
          <w:tcPr>
            <w:tcW w:w="462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5A2421" w:rsidRDefault="005A2421" w:rsidP="00B82BAC">
            <w:pPr>
              <w:pStyle w:val="EMPTYCELLSTYLE"/>
            </w:pPr>
          </w:p>
        </w:tc>
        <w:tc>
          <w:tcPr>
            <w:tcW w:w="117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421" w:rsidRDefault="005A2421" w:rsidP="00B82BAC">
            <w:pPr>
              <w:pStyle w:val="DefaultStyle"/>
            </w:pPr>
            <w:r>
              <w:rPr>
                <w:sz w:val="16"/>
              </w:rPr>
              <w:t>32</w:t>
            </w:r>
          </w:p>
        </w:tc>
        <w:tc>
          <w:tcPr>
            <w:tcW w:w="5591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A2421" w:rsidRDefault="005A2421" w:rsidP="00B82BAC">
            <w:pPr>
              <w:pStyle w:val="DefaultStyle"/>
            </w:pPr>
            <w:r>
              <w:rPr>
                <w:sz w:val="16"/>
              </w:rPr>
              <w:t>Materijalni rashodi</w:t>
            </w:r>
          </w:p>
        </w:tc>
        <w:tc>
          <w:tcPr>
            <w:tcW w:w="117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421" w:rsidRDefault="005A2421" w:rsidP="00B82BAC">
            <w:pPr>
              <w:pStyle w:val="DefaultStyle"/>
              <w:jc w:val="right"/>
            </w:pPr>
            <w:r>
              <w:rPr>
                <w:sz w:val="16"/>
              </w:rPr>
              <w:t>270,00</w:t>
            </w:r>
          </w:p>
        </w:tc>
        <w:tc>
          <w:tcPr>
            <w:tcW w:w="117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421" w:rsidRDefault="005A2421" w:rsidP="00B82BAC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57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2421" w:rsidRDefault="005A2421" w:rsidP="00B82BAC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</w:tbl>
    <w:p w:rsidR="007223E0" w:rsidRDefault="007223E0" w:rsidP="001015DA">
      <w:pPr>
        <w:pStyle w:val="Bezproreda"/>
        <w:jc w:val="both"/>
        <w:rPr>
          <w:rFonts w:ascii="Times New Roman" w:hAnsi="Times New Roman" w:cs="Times New Roman"/>
        </w:rPr>
      </w:pPr>
    </w:p>
    <w:p w:rsidR="005A2421" w:rsidRDefault="005A2421" w:rsidP="005A242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433BA">
        <w:rPr>
          <w:rFonts w:ascii="Times New Roman" w:hAnsi="Times New Roman" w:cs="Times New Roman"/>
          <w:i/>
          <w:sz w:val="24"/>
        </w:rPr>
        <w:t>Aktivnost A100006 Program „Međunarodni dan Dječje knjige“</w:t>
      </w:r>
      <w:r w:rsidRPr="00A433BA">
        <w:rPr>
          <w:rFonts w:ascii="Times New Roman" w:hAnsi="Times New Roman" w:cs="Times New Roman"/>
          <w:sz w:val="24"/>
        </w:rPr>
        <w:t xml:space="preserve"> – planirana su sredstva u iznosu </w:t>
      </w:r>
      <w:r w:rsidR="00A13367">
        <w:rPr>
          <w:rFonts w:ascii="Times New Roman" w:hAnsi="Times New Roman" w:cs="Times New Roman"/>
          <w:sz w:val="24"/>
        </w:rPr>
        <w:t>270,00</w:t>
      </w:r>
      <w:r w:rsidRPr="00A433BA">
        <w:rPr>
          <w:rFonts w:ascii="Times New Roman" w:hAnsi="Times New Roman" w:cs="Times New Roman"/>
          <w:sz w:val="24"/>
        </w:rPr>
        <w:t xml:space="preserve"> EUR. Nema izvršenja u izvještajnom razdoblju.</w:t>
      </w:r>
    </w:p>
    <w:p w:rsidR="00A13367" w:rsidRDefault="00A13367" w:rsidP="00C333E7">
      <w:pPr>
        <w:pStyle w:val="Opisslike"/>
        <w:rPr>
          <w:rFonts w:ascii="Times New Roman" w:hAnsi="Times New Roman" w:cs="Times New Roman"/>
          <w:b w:val="0"/>
          <w:bCs w:val="0"/>
          <w:i/>
          <w:color w:val="auto"/>
          <w:sz w:val="24"/>
          <w:szCs w:val="22"/>
        </w:rPr>
      </w:pPr>
    </w:p>
    <w:p w:rsidR="00AE79E4" w:rsidRDefault="00C333E7" w:rsidP="00C333E7">
      <w:pPr>
        <w:pStyle w:val="Opisslike"/>
        <w:rPr>
          <w:rFonts w:ascii="Times New Roman" w:hAnsi="Times New Roman" w:cs="Times New Roman"/>
        </w:rPr>
      </w:pPr>
      <w:bookmarkStart w:id="58" w:name="_Toc177466225"/>
      <w:r>
        <w:t xml:space="preserve">Tablica  </w:t>
      </w:r>
      <w:r w:rsidR="00363D1F">
        <w:t>5</w:t>
      </w:r>
      <w:fldSimple w:instr=" SEQ Tablica_ \* ARABIC ">
        <w:r w:rsidR="00BB7A08">
          <w:rPr>
            <w:noProof/>
          </w:rPr>
          <w:t>56</w:t>
        </w:r>
      </w:fldSimple>
      <w:r>
        <w:t xml:space="preserve"> Program Stručna knjižnična i informacijska djelatnosti (aktivnost A10000</w:t>
      </w:r>
      <w:r w:rsidR="00A13367">
        <w:t>8</w:t>
      </w:r>
      <w:r>
        <w:t>)</w:t>
      </w:r>
      <w:bookmarkEnd w:id="58"/>
    </w:p>
    <w:tbl>
      <w:tblPr>
        <w:tblW w:w="11029" w:type="dxa"/>
        <w:tblInd w:w="-2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3"/>
        <w:gridCol w:w="611"/>
        <w:gridCol w:w="1169"/>
        <w:gridCol w:w="13"/>
        <w:gridCol w:w="5622"/>
        <w:gridCol w:w="13"/>
        <w:gridCol w:w="1169"/>
        <w:gridCol w:w="13"/>
        <w:gridCol w:w="1272"/>
        <w:gridCol w:w="574"/>
      </w:tblGrid>
      <w:tr w:rsidR="00A433BA" w:rsidTr="00A13367">
        <w:trPr>
          <w:trHeight w:hRule="exact" w:val="472"/>
        </w:trPr>
        <w:tc>
          <w:tcPr>
            <w:tcW w:w="573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33BA" w:rsidRPr="00217143" w:rsidRDefault="00A433BA" w:rsidP="00765835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33BA" w:rsidRPr="00217143" w:rsidRDefault="00A433BA" w:rsidP="00765835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5" w:type="dxa"/>
            <w:gridSpan w:val="2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433BA" w:rsidRPr="00217143" w:rsidRDefault="00A433BA" w:rsidP="00765835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82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33BA" w:rsidRPr="00217143" w:rsidRDefault="00A433BA" w:rsidP="00A13367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</w:t>
            </w:r>
            <w:r w:rsidR="00A133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85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33BA" w:rsidRPr="00217143" w:rsidRDefault="00A433BA" w:rsidP="00A13367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Izvršenje       202</w:t>
            </w:r>
            <w:r w:rsidR="00A133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74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33BA" w:rsidRPr="00217143" w:rsidRDefault="00A433BA" w:rsidP="00765835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A13367" w:rsidTr="00A13367">
        <w:trPr>
          <w:trHeight w:hRule="exact" w:val="243"/>
        </w:trPr>
        <w:tc>
          <w:tcPr>
            <w:tcW w:w="573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prog3"/>
            </w:pPr>
          </w:p>
        </w:tc>
        <w:tc>
          <w:tcPr>
            <w:tcW w:w="1780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prog3"/>
            </w:pPr>
            <w:r>
              <w:rPr>
                <w:sz w:val="16"/>
              </w:rPr>
              <w:t>Aktivnost A100008</w:t>
            </w:r>
          </w:p>
        </w:tc>
        <w:tc>
          <w:tcPr>
            <w:tcW w:w="5635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13367" w:rsidRDefault="00A13367" w:rsidP="00B82BAC">
            <w:pPr>
              <w:pStyle w:val="prog3"/>
            </w:pPr>
            <w:r>
              <w:rPr>
                <w:sz w:val="16"/>
              </w:rPr>
              <w:t>Advent u knjižnici</w:t>
            </w:r>
          </w:p>
        </w:tc>
        <w:tc>
          <w:tcPr>
            <w:tcW w:w="1182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prog3"/>
              <w:jc w:val="right"/>
            </w:pPr>
            <w:r>
              <w:rPr>
                <w:sz w:val="16"/>
              </w:rPr>
              <w:t>700,00</w:t>
            </w:r>
          </w:p>
        </w:tc>
        <w:tc>
          <w:tcPr>
            <w:tcW w:w="1285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prog3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574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prog3"/>
              <w:jc w:val="right"/>
            </w:pPr>
            <w:r>
              <w:rPr>
                <w:sz w:val="16"/>
              </w:rPr>
              <w:t>0,00%</w:t>
            </w:r>
          </w:p>
        </w:tc>
      </w:tr>
      <w:tr w:rsidR="00A13367" w:rsidTr="00A13367">
        <w:trPr>
          <w:trHeight w:hRule="exact" w:val="243"/>
        </w:trPr>
        <w:tc>
          <w:tcPr>
            <w:tcW w:w="573" w:type="dxa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kor1"/>
            </w:pPr>
          </w:p>
        </w:tc>
        <w:tc>
          <w:tcPr>
            <w:tcW w:w="1780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kor1"/>
            </w:pPr>
            <w:r>
              <w:rPr>
                <w:sz w:val="16"/>
              </w:rPr>
              <w:t>Korisnik  01</w:t>
            </w:r>
          </w:p>
        </w:tc>
        <w:tc>
          <w:tcPr>
            <w:tcW w:w="5635" w:type="dxa"/>
            <w:gridSpan w:val="2"/>
            <w:shd w:val="clear" w:color="auto" w:fill="E2EFD9" w:themeFill="accent6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13367" w:rsidRDefault="00A13367" w:rsidP="00B82BAC">
            <w:pPr>
              <w:pStyle w:val="kor1"/>
            </w:pPr>
            <w:r>
              <w:rPr>
                <w:sz w:val="16"/>
              </w:rPr>
              <w:t>NARODNA KNJIŽNICA I ČITAONICA GUNJA</w:t>
            </w:r>
          </w:p>
        </w:tc>
        <w:tc>
          <w:tcPr>
            <w:tcW w:w="1182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kor1"/>
              <w:jc w:val="right"/>
            </w:pPr>
            <w:r>
              <w:rPr>
                <w:sz w:val="16"/>
              </w:rPr>
              <w:t>700,00</w:t>
            </w:r>
          </w:p>
        </w:tc>
        <w:tc>
          <w:tcPr>
            <w:tcW w:w="1285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kor1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574" w:type="dxa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kor1"/>
              <w:jc w:val="right"/>
            </w:pPr>
            <w:r>
              <w:rPr>
                <w:sz w:val="16"/>
              </w:rPr>
              <w:t>0,00%</w:t>
            </w:r>
          </w:p>
        </w:tc>
      </w:tr>
      <w:tr w:rsidR="00A13367" w:rsidTr="00A13367">
        <w:trPr>
          <w:trHeight w:hRule="exact" w:val="243"/>
        </w:trPr>
        <w:tc>
          <w:tcPr>
            <w:tcW w:w="57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DefaultStyle"/>
            </w:pPr>
          </w:p>
        </w:tc>
        <w:tc>
          <w:tcPr>
            <w:tcW w:w="61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13367" w:rsidRDefault="00A13367" w:rsidP="00B82BAC">
            <w:pPr>
              <w:pStyle w:val="EMPTYCELLSTYLE"/>
            </w:pPr>
          </w:p>
        </w:tc>
        <w:tc>
          <w:tcPr>
            <w:tcW w:w="118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DefaultStyle"/>
            </w:pPr>
            <w:r>
              <w:rPr>
                <w:sz w:val="16"/>
              </w:rPr>
              <w:t>32</w:t>
            </w:r>
          </w:p>
        </w:tc>
        <w:tc>
          <w:tcPr>
            <w:tcW w:w="563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13367" w:rsidRDefault="00A13367" w:rsidP="00B82BAC">
            <w:pPr>
              <w:pStyle w:val="DefaultStyle"/>
            </w:pPr>
            <w:r>
              <w:rPr>
                <w:sz w:val="16"/>
              </w:rPr>
              <w:t>Materijalni rashodi</w:t>
            </w:r>
          </w:p>
        </w:tc>
        <w:tc>
          <w:tcPr>
            <w:tcW w:w="118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DefaultStyle"/>
              <w:jc w:val="right"/>
            </w:pPr>
            <w:r>
              <w:rPr>
                <w:sz w:val="16"/>
              </w:rPr>
              <w:t>700,00</w:t>
            </w:r>
          </w:p>
        </w:tc>
        <w:tc>
          <w:tcPr>
            <w:tcW w:w="127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57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A13367" w:rsidTr="00A13367">
        <w:trPr>
          <w:trHeight w:hRule="exact" w:val="243"/>
        </w:trPr>
        <w:tc>
          <w:tcPr>
            <w:tcW w:w="57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DefaultStyle1"/>
            </w:pPr>
            <w:r>
              <w:t>R491</w:t>
            </w:r>
          </w:p>
        </w:tc>
        <w:tc>
          <w:tcPr>
            <w:tcW w:w="61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13367" w:rsidRDefault="00A13367" w:rsidP="00B82BAC">
            <w:pPr>
              <w:pStyle w:val="EMPTYCELLSTYLE"/>
            </w:pPr>
          </w:p>
        </w:tc>
        <w:tc>
          <w:tcPr>
            <w:tcW w:w="118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DefaultStyle1"/>
            </w:pPr>
            <w:r>
              <w:t>32211</w:t>
            </w:r>
          </w:p>
        </w:tc>
        <w:tc>
          <w:tcPr>
            <w:tcW w:w="563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13367" w:rsidRDefault="00A13367" w:rsidP="00B82BAC">
            <w:pPr>
              <w:pStyle w:val="DefaultStyle1"/>
            </w:pPr>
            <w:r>
              <w:t>Uredski materijal - Advent u knjižnici PK</w:t>
            </w:r>
          </w:p>
        </w:tc>
        <w:tc>
          <w:tcPr>
            <w:tcW w:w="118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DefaultStyle1"/>
              <w:jc w:val="right"/>
            </w:pPr>
            <w:r>
              <w:t>200,00</w:t>
            </w:r>
          </w:p>
        </w:tc>
        <w:tc>
          <w:tcPr>
            <w:tcW w:w="127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57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DefaultStyle1"/>
              <w:jc w:val="right"/>
            </w:pPr>
            <w:r>
              <w:t>0,00%</w:t>
            </w:r>
          </w:p>
        </w:tc>
      </w:tr>
      <w:tr w:rsidR="00A13367" w:rsidTr="00A13367">
        <w:trPr>
          <w:trHeight w:hRule="exact" w:val="724"/>
        </w:trPr>
        <w:tc>
          <w:tcPr>
            <w:tcW w:w="57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DefaultStyle1"/>
            </w:pPr>
            <w:r>
              <w:t>R491-1</w:t>
            </w:r>
          </w:p>
        </w:tc>
        <w:tc>
          <w:tcPr>
            <w:tcW w:w="61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13367" w:rsidRDefault="00A13367" w:rsidP="00B82BAC">
            <w:pPr>
              <w:pStyle w:val="EMPTYCELLSTYLE"/>
            </w:pPr>
          </w:p>
        </w:tc>
        <w:tc>
          <w:tcPr>
            <w:tcW w:w="118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DefaultStyle1"/>
            </w:pPr>
            <w:r>
              <w:t>32931</w:t>
            </w:r>
          </w:p>
        </w:tc>
        <w:tc>
          <w:tcPr>
            <w:tcW w:w="563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13367" w:rsidRDefault="00A13367" w:rsidP="00B82BAC">
            <w:pPr>
              <w:pStyle w:val="DefaultStyle1"/>
            </w:pPr>
            <w:r>
              <w:t>Reprezentacija-Advent u knjižnici</w:t>
            </w:r>
          </w:p>
        </w:tc>
        <w:tc>
          <w:tcPr>
            <w:tcW w:w="118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DefaultStyle1"/>
              <w:jc w:val="right"/>
            </w:pPr>
            <w:r>
              <w:t>500,00</w:t>
            </w:r>
          </w:p>
        </w:tc>
        <w:tc>
          <w:tcPr>
            <w:tcW w:w="127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57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DefaultStyle1"/>
              <w:jc w:val="right"/>
            </w:pPr>
            <w:r>
              <w:t>0,00%</w:t>
            </w:r>
          </w:p>
        </w:tc>
      </w:tr>
    </w:tbl>
    <w:p w:rsidR="00A13367" w:rsidRDefault="00A13367" w:rsidP="001015DA">
      <w:pPr>
        <w:pStyle w:val="Bezproreda"/>
        <w:jc w:val="both"/>
        <w:rPr>
          <w:rFonts w:ascii="Times New Roman" w:hAnsi="Times New Roman" w:cs="Times New Roman"/>
        </w:rPr>
      </w:pPr>
    </w:p>
    <w:p w:rsidR="00A13367" w:rsidRPr="00A13367" w:rsidRDefault="00A13367" w:rsidP="001015D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 xml:space="preserve">Aktivnost A100008 Advent u knjižnici </w:t>
      </w:r>
      <w:r>
        <w:rPr>
          <w:rFonts w:ascii="Times New Roman" w:hAnsi="Times New Roman" w:cs="Times New Roman"/>
        </w:rPr>
        <w:t>– planiran je iznos od 700,00 EUR i očekuje se realizacija u narednom periodu.</w:t>
      </w:r>
    </w:p>
    <w:p w:rsidR="00A13367" w:rsidRDefault="00A13367" w:rsidP="001015DA">
      <w:pPr>
        <w:pStyle w:val="Bezproreda"/>
        <w:jc w:val="both"/>
        <w:rPr>
          <w:rFonts w:ascii="Times New Roman" w:hAnsi="Times New Roman" w:cs="Times New Roman"/>
        </w:rPr>
      </w:pPr>
    </w:p>
    <w:p w:rsidR="00DF17A1" w:rsidRDefault="00DF17A1" w:rsidP="00DF17A1">
      <w:pPr>
        <w:pStyle w:val="Opisslike"/>
        <w:rPr>
          <w:rFonts w:ascii="Times New Roman" w:hAnsi="Times New Roman" w:cs="Times New Roman"/>
        </w:rPr>
      </w:pPr>
      <w:bookmarkStart w:id="59" w:name="_Toc177466226"/>
      <w:r>
        <w:t xml:space="preserve">Tablica  </w:t>
      </w:r>
      <w:fldSimple w:instr=" SEQ Tablica_ \* ARABIC ">
        <w:r w:rsidR="00BB7A08">
          <w:rPr>
            <w:noProof/>
          </w:rPr>
          <w:t>57</w:t>
        </w:r>
      </w:fldSimple>
      <w:r>
        <w:t>7</w:t>
      </w:r>
      <w:r w:rsidRPr="00C333E7">
        <w:t xml:space="preserve"> </w:t>
      </w:r>
      <w:r>
        <w:t>Program Stručna knjižnična i informacijska djelatnosti (aktivnost A100009)</w:t>
      </w:r>
      <w:bookmarkEnd w:id="59"/>
      <w:r>
        <w:rPr>
          <w:rFonts w:ascii="Times New Roman" w:hAnsi="Times New Roman" w:cs="Times New Roman"/>
        </w:rPr>
        <w:tab/>
      </w:r>
    </w:p>
    <w:tbl>
      <w:tblPr>
        <w:tblW w:w="10916" w:type="dxa"/>
        <w:tblInd w:w="-2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6"/>
        <w:gridCol w:w="603"/>
        <w:gridCol w:w="1154"/>
        <w:gridCol w:w="14"/>
        <w:gridCol w:w="5548"/>
        <w:gridCol w:w="14"/>
        <w:gridCol w:w="1154"/>
        <w:gridCol w:w="14"/>
        <w:gridCol w:w="1154"/>
        <w:gridCol w:w="14"/>
        <w:gridCol w:w="691"/>
      </w:tblGrid>
      <w:tr w:rsidR="00137EF9" w:rsidTr="00A13367">
        <w:trPr>
          <w:trHeight w:hRule="exact" w:val="437"/>
        </w:trPr>
        <w:tc>
          <w:tcPr>
            <w:tcW w:w="556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7EF9" w:rsidRPr="00217143" w:rsidRDefault="00137EF9" w:rsidP="00765835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7EF9" w:rsidRPr="00217143" w:rsidRDefault="00137EF9" w:rsidP="00765835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2" w:type="dxa"/>
            <w:gridSpan w:val="2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37EF9" w:rsidRPr="00217143" w:rsidRDefault="00137EF9" w:rsidP="00765835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68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7EF9" w:rsidRPr="00217143" w:rsidRDefault="00137EF9" w:rsidP="00A13367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</w:t>
            </w:r>
            <w:r w:rsidR="00A133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68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7EF9" w:rsidRPr="00217143" w:rsidRDefault="00137EF9" w:rsidP="00A13367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Izvršenje       202</w:t>
            </w:r>
            <w:r w:rsidR="00A133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5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7EF9" w:rsidRPr="00217143" w:rsidRDefault="00137EF9" w:rsidP="00765835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A13367" w:rsidTr="00A13367">
        <w:trPr>
          <w:trHeight w:hRule="exact" w:val="437"/>
        </w:trPr>
        <w:tc>
          <w:tcPr>
            <w:tcW w:w="556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prog3"/>
            </w:pPr>
          </w:p>
        </w:tc>
        <w:tc>
          <w:tcPr>
            <w:tcW w:w="1757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prog3"/>
            </w:pPr>
            <w:r>
              <w:rPr>
                <w:sz w:val="16"/>
              </w:rPr>
              <w:t>Aktivnost A100009</w:t>
            </w:r>
          </w:p>
        </w:tc>
        <w:tc>
          <w:tcPr>
            <w:tcW w:w="5562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13367" w:rsidRDefault="00A13367" w:rsidP="00B82BAC">
            <w:pPr>
              <w:pStyle w:val="prog3"/>
            </w:pPr>
            <w:r>
              <w:rPr>
                <w:sz w:val="16"/>
              </w:rPr>
              <w:t>Deseta obljetnica poplave 2014.-2024.</w:t>
            </w:r>
          </w:p>
        </w:tc>
        <w:tc>
          <w:tcPr>
            <w:tcW w:w="1168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prog3"/>
              <w:jc w:val="right"/>
            </w:pPr>
            <w:r>
              <w:rPr>
                <w:sz w:val="16"/>
              </w:rPr>
              <w:t>1.270,00</w:t>
            </w:r>
          </w:p>
        </w:tc>
        <w:tc>
          <w:tcPr>
            <w:tcW w:w="1168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prog3"/>
              <w:jc w:val="right"/>
            </w:pPr>
            <w:r>
              <w:rPr>
                <w:sz w:val="16"/>
              </w:rPr>
              <w:t>344,44</w:t>
            </w:r>
          </w:p>
        </w:tc>
        <w:tc>
          <w:tcPr>
            <w:tcW w:w="705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prog3"/>
              <w:jc w:val="right"/>
            </w:pPr>
            <w:r>
              <w:rPr>
                <w:sz w:val="16"/>
              </w:rPr>
              <w:t>27,12%</w:t>
            </w:r>
          </w:p>
        </w:tc>
      </w:tr>
      <w:tr w:rsidR="00A13367" w:rsidTr="00A13367">
        <w:trPr>
          <w:trHeight w:hRule="exact" w:val="437"/>
        </w:trPr>
        <w:tc>
          <w:tcPr>
            <w:tcW w:w="556" w:type="dxa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kor1"/>
            </w:pPr>
          </w:p>
        </w:tc>
        <w:tc>
          <w:tcPr>
            <w:tcW w:w="1757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kor1"/>
            </w:pPr>
            <w:r>
              <w:rPr>
                <w:sz w:val="16"/>
              </w:rPr>
              <w:t>Korisnik  01</w:t>
            </w:r>
          </w:p>
        </w:tc>
        <w:tc>
          <w:tcPr>
            <w:tcW w:w="5562" w:type="dxa"/>
            <w:gridSpan w:val="2"/>
            <w:shd w:val="clear" w:color="auto" w:fill="E2EFD9" w:themeFill="accent6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13367" w:rsidRDefault="00A13367" w:rsidP="00B82BAC">
            <w:pPr>
              <w:pStyle w:val="kor1"/>
            </w:pPr>
            <w:r>
              <w:rPr>
                <w:sz w:val="16"/>
              </w:rPr>
              <w:t>NARODNA KNJIŽNICA I ČITAONICA GUNJA</w:t>
            </w:r>
          </w:p>
        </w:tc>
        <w:tc>
          <w:tcPr>
            <w:tcW w:w="1168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kor1"/>
              <w:jc w:val="right"/>
            </w:pPr>
            <w:r>
              <w:rPr>
                <w:sz w:val="16"/>
              </w:rPr>
              <w:t>1.270,00</w:t>
            </w:r>
          </w:p>
        </w:tc>
        <w:tc>
          <w:tcPr>
            <w:tcW w:w="1168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kor1"/>
              <w:jc w:val="right"/>
            </w:pPr>
            <w:r>
              <w:rPr>
                <w:sz w:val="16"/>
              </w:rPr>
              <w:t>344,44</w:t>
            </w:r>
          </w:p>
        </w:tc>
        <w:tc>
          <w:tcPr>
            <w:tcW w:w="705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kor1"/>
              <w:jc w:val="right"/>
            </w:pPr>
            <w:r>
              <w:rPr>
                <w:sz w:val="16"/>
              </w:rPr>
              <w:t>27,12%</w:t>
            </w:r>
          </w:p>
        </w:tc>
      </w:tr>
      <w:tr w:rsidR="00A13367" w:rsidTr="00A13367">
        <w:trPr>
          <w:trHeight w:hRule="exact" w:val="437"/>
        </w:trPr>
        <w:tc>
          <w:tcPr>
            <w:tcW w:w="55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765835">
            <w:pPr>
              <w:pStyle w:val="DefaultStyle"/>
            </w:pPr>
          </w:p>
        </w:tc>
        <w:tc>
          <w:tcPr>
            <w:tcW w:w="603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13367" w:rsidRDefault="00A13367" w:rsidP="00765835">
            <w:pPr>
              <w:pStyle w:val="EMPTYCELLSTYLE"/>
            </w:pPr>
          </w:p>
        </w:tc>
        <w:tc>
          <w:tcPr>
            <w:tcW w:w="116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DefaultStyle"/>
            </w:pPr>
            <w:r>
              <w:rPr>
                <w:sz w:val="16"/>
              </w:rPr>
              <w:t>32</w:t>
            </w:r>
          </w:p>
        </w:tc>
        <w:tc>
          <w:tcPr>
            <w:tcW w:w="5562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13367" w:rsidRDefault="00A13367" w:rsidP="00B82BAC">
            <w:pPr>
              <w:pStyle w:val="DefaultStyle"/>
            </w:pPr>
            <w:r>
              <w:rPr>
                <w:sz w:val="16"/>
              </w:rPr>
              <w:t>Materijalni rashodi</w:t>
            </w:r>
          </w:p>
        </w:tc>
        <w:tc>
          <w:tcPr>
            <w:tcW w:w="116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DefaultStyle"/>
              <w:jc w:val="right"/>
            </w:pPr>
            <w:r>
              <w:rPr>
                <w:sz w:val="16"/>
              </w:rPr>
              <w:t>1.270,00</w:t>
            </w:r>
          </w:p>
        </w:tc>
        <w:tc>
          <w:tcPr>
            <w:tcW w:w="116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DefaultStyle"/>
              <w:jc w:val="right"/>
            </w:pPr>
            <w:r>
              <w:rPr>
                <w:sz w:val="16"/>
              </w:rPr>
              <w:t>344,44</w:t>
            </w:r>
          </w:p>
        </w:tc>
        <w:tc>
          <w:tcPr>
            <w:tcW w:w="69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DefaultStyle"/>
              <w:jc w:val="right"/>
            </w:pPr>
            <w:r>
              <w:rPr>
                <w:sz w:val="16"/>
              </w:rPr>
              <w:t>27,12%</w:t>
            </w:r>
          </w:p>
        </w:tc>
      </w:tr>
      <w:tr w:rsidR="00A13367" w:rsidTr="00A13367">
        <w:trPr>
          <w:trHeight w:hRule="exact" w:val="437"/>
        </w:trPr>
        <w:tc>
          <w:tcPr>
            <w:tcW w:w="55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765835">
            <w:pPr>
              <w:pStyle w:val="DefaultStyle1"/>
            </w:pPr>
          </w:p>
        </w:tc>
        <w:tc>
          <w:tcPr>
            <w:tcW w:w="603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13367" w:rsidRDefault="00A13367" w:rsidP="00765835">
            <w:pPr>
              <w:pStyle w:val="EMPTYCELLSTYLE"/>
            </w:pPr>
          </w:p>
        </w:tc>
        <w:tc>
          <w:tcPr>
            <w:tcW w:w="116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DefaultStyle1"/>
            </w:pPr>
            <w:r>
              <w:t>32211</w:t>
            </w:r>
          </w:p>
        </w:tc>
        <w:tc>
          <w:tcPr>
            <w:tcW w:w="5562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13367" w:rsidRDefault="00A13367" w:rsidP="00B82BAC">
            <w:pPr>
              <w:pStyle w:val="DefaultStyle1"/>
            </w:pPr>
            <w:r>
              <w:t>Uredski materijal - Deseta obljetnica poplave 2014.-2024. PK (VSŽ)</w:t>
            </w:r>
          </w:p>
        </w:tc>
        <w:tc>
          <w:tcPr>
            <w:tcW w:w="116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116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DefaultStyle1"/>
              <w:jc w:val="right"/>
            </w:pPr>
            <w:r>
              <w:t>280,09</w:t>
            </w:r>
          </w:p>
        </w:tc>
        <w:tc>
          <w:tcPr>
            <w:tcW w:w="69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DefaultStyle1"/>
              <w:jc w:val="right"/>
            </w:pPr>
            <w:r>
              <w:t>0,00%</w:t>
            </w:r>
          </w:p>
        </w:tc>
      </w:tr>
      <w:tr w:rsidR="00A13367" w:rsidTr="00A13367">
        <w:trPr>
          <w:trHeight w:hRule="exact" w:val="437"/>
        </w:trPr>
        <w:tc>
          <w:tcPr>
            <w:tcW w:w="55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765835">
            <w:pPr>
              <w:pStyle w:val="DefaultStyle1"/>
            </w:pPr>
          </w:p>
        </w:tc>
        <w:tc>
          <w:tcPr>
            <w:tcW w:w="603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13367" w:rsidRDefault="00A13367" w:rsidP="00765835">
            <w:pPr>
              <w:pStyle w:val="EMPTYCELLSTYLE"/>
            </w:pPr>
          </w:p>
        </w:tc>
        <w:tc>
          <w:tcPr>
            <w:tcW w:w="116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DefaultStyle1"/>
            </w:pPr>
            <w:r>
              <w:t>32931</w:t>
            </w:r>
          </w:p>
        </w:tc>
        <w:tc>
          <w:tcPr>
            <w:tcW w:w="5562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13367" w:rsidRDefault="00A13367" w:rsidP="00B82BAC">
            <w:pPr>
              <w:pStyle w:val="DefaultStyle1"/>
            </w:pPr>
            <w:r>
              <w:t>Reprezentacija - Deseta obljetnica poplave 2014.-2024. - PK</w:t>
            </w:r>
          </w:p>
        </w:tc>
        <w:tc>
          <w:tcPr>
            <w:tcW w:w="116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116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DefaultStyle1"/>
              <w:jc w:val="right"/>
            </w:pPr>
            <w:r>
              <w:t>64,35</w:t>
            </w:r>
          </w:p>
        </w:tc>
        <w:tc>
          <w:tcPr>
            <w:tcW w:w="69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13367" w:rsidRDefault="00A13367" w:rsidP="00B82BAC">
            <w:pPr>
              <w:pStyle w:val="DefaultStyle1"/>
              <w:jc w:val="right"/>
            </w:pPr>
            <w:r>
              <w:t>0,00%</w:t>
            </w:r>
          </w:p>
        </w:tc>
      </w:tr>
    </w:tbl>
    <w:p w:rsidR="00137EF9" w:rsidRDefault="00137EF9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137EF9" w:rsidRDefault="00137EF9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Aktivnost A10000</w:t>
      </w:r>
      <w:r w:rsidR="005A7FE2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</w:t>
      </w:r>
      <w:r w:rsidR="005A7FE2">
        <w:rPr>
          <w:rFonts w:ascii="Times New Roman" w:hAnsi="Times New Roman" w:cs="Times New Roman"/>
          <w:sz w:val="24"/>
        </w:rPr>
        <w:t>deseta obljetnica poplave 2014.-2024.</w:t>
      </w:r>
      <w:r>
        <w:rPr>
          <w:rFonts w:ascii="Times New Roman" w:hAnsi="Times New Roman" w:cs="Times New Roman"/>
          <w:sz w:val="24"/>
        </w:rPr>
        <w:t xml:space="preserve"> – </w:t>
      </w:r>
      <w:r w:rsidR="005A7FE2">
        <w:rPr>
          <w:rFonts w:ascii="Times New Roman" w:hAnsi="Times New Roman" w:cs="Times New Roman"/>
          <w:sz w:val="24"/>
        </w:rPr>
        <w:t>planiran je iznos od 1.270,00 EUR a realizirano 344,44 EUR za uredski materijal i reprezentaciju.</w:t>
      </w:r>
    </w:p>
    <w:p w:rsidR="007646D2" w:rsidRDefault="007646D2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646D2" w:rsidRDefault="007646D2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B531B" w:rsidRDefault="004B531B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B531B" w:rsidRDefault="004B531B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B531B" w:rsidRDefault="004B531B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B531B" w:rsidRDefault="004B531B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B531B" w:rsidRDefault="004B531B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B531B" w:rsidRDefault="004B531B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B531B" w:rsidRDefault="004B531B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B531B" w:rsidRDefault="004B531B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B531B" w:rsidRDefault="004B531B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603C9" w:rsidRDefault="00E603C9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603C9" w:rsidRDefault="00E603C9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603C9" w:rsidRDefault="00E603C9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603C9" w:rsidRDefault="00E603C9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603C9" w:rsidRDefault="00E603C9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603C9" w:rsidRDefault="00E603C9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603C9" w:rsidRDefault="00E603C9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603C9" w:rsidRDefault="00E603C9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603C9" w:rsidRDefault="00E603C9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63D1F" w:rsidRDefault="00363D1F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B531B" w:rsidRPr="00310284" w:rsidRDefault="00310284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310284">
        <w:rPr>
          <w:rFonts w:ascii="Times New Roman" w:hAnsi="Times New Roman" w:cs="Times New Roman"/>
          <w:b/>
          <w:sz w:val="24"/>
        </w:rPr>
        <w:lastRenderedPageBreak/>
        <w:t>Popis tablica :</w:t>
      </w:r>
    </w:p>
    <w:p w:rsidR="00D12CED" w:rsidRDefault="00726A7F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r>
        <w:rPr>
          <w:rFonts w:ascii="Times New Roman" w:hAnsi="Times New Roman" w:cs="Times New Roman"/>
          <w:sz w:val="24"/>
        </w:rPr>
        <w:fldChar w:fldCharType="begin"/>
      </w:r>
      <w:r w:rsidR="004B531B">
        <w:rPr>
          <w:rFonts w:ascii="Times New Roman" w:hAnsi="Times New Roman" w:cs="Times New Roman"/>
          <w:sz w:val="24"/>
        </w:rPr>
        <w:instrText xml:space="preserve"> TOC \h \z \c "Tablica " </w:instrText>
      </w:r>
      <w:r>
        <w:rPr>
          <w:rFonts w:ascii="Times New Roman" w:hAnsi="Times New Roman" w:cs="Times New Roman"/>
          <w:sz w:val="24"/>
        </w:rPr>
        <w:fldChar w:fldCharType="separate"/>
      </w:r>
      <w:hyperlink w:anchor="_Toc177466170" w:history="1">
        <w:r w:rsidR="00D12CED" w:rsidRPr="00E25F52">
          <w:rPr>
            <w:rStyle w:val="Hiperveza"/>
            <w:noProof/>
          </w:rPr>
          <w:t>Tablica  1 Primljene zadužnice do 30.06.2024. godine</w:t>
        </w:r>
        <w:r w:rsidR="00D12CED">
          <w:rPr>
            <w:noProof/>
            <w:webHidden/>
          </w:rPr>
          <w:tab/>
        </w:r>
        <w:r w:rsidR="00D12CED">
          <w:rPr>
            <w:noProof/>
            <w:webHidden/>
          </w:rPr>
          <w:fldChar w:fldCharType="begin"/>
        </w:r>
        <w:r w:rsidR="00D12CED">
          <w:rPr>
            <w:noProof/>
            <w:webHidden/>
          </w:rPr>
          <w:instrText xml:space="preserve"> PAGEREF _Toc177466170 \h </w:instrText>
        </w:r>
        <w:r w:rsidR="00D12CED">
          <w:rPr>
            <w:noProof/>
            <w:webHidden/>
          </w:rPr>
        </w:r>
        <w:r w:rsidR="00D12CED"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1</w:t>
        </w:r>
        <w:r w:rsidR="00D12CED"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171" w:history="1">
        <w:r w:rsidRPr="00E25F52">
          <w:rPr>
            <w:rStyle w:val="Hiperveza"/>
            <w:noProof/>
          </w:rPr>
          <w:t>Tablica  2 Izdane zadužnice do 30.06.2024. godine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172" w:history="1">
        <w:r w:rsidRPr="00E25F52">
          <w:rPr>
            <w:rStyle w:val="Hiperveza"/>
            <w:rFonts w:cstheme="minorHAnsi"/>
            <w:noProof/>
          </w:rPr>
          <w:t>Tablica  3 Prihodi i primitci Općine Gunja u izvještajnom razdoblju 01.01.-30.06.2024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173" w:history="1">
        <w:r w:rsidRPr="00E25F52">
          <w:rPr>
            <w:rStyle w:val="Hiperveza"/>
            <w:noProof/>
          </w:rPr>
          <w:t>Tablica  4 Prihodi poslovanja u razdoblju 01.01.-30.06.2024. godine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174" w:history="1">
        <w:r w:rsidRPr="00E25F52">
          <w:rPr>
            <w:rStyle w:val="Hiperveza"/>
            <w:noProof/>
          </w:rPr>
          <w:t>Tablica  5 Prihodi od poreza u razdoblju 01.01.-30.06.2024. godine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175" w:history="1">
        <w:r w:rsidRPr="00E25F52">
          <w:rPr>
            <w:rStyle w:val="Hiperveza"/>
            <w:noProof/>
          </w:rPr>
          <w:t>Tablica  6 Pomoći od inozemstva i od subjekata unutar općeg proračuna u razdoblju 01.01.-30.06.2024. godine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176" w:history="1">
        <w:r w:rsidRPr="00E25F52">
          <w:rPr>
            <w:rStyle w:val="Hiperveza"/>
            <w:noProof/>
          </w:rPr>
          <w:t>Tablica  7 Analitički prikaz primljenih pomoći od inozemstva i od subjekata unutar općeg proračuna u razdoblju 01.01.-30.06.2024. godine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177" w:history="1">
        <w:r w:rsidRPr="00E25F52">
          <w:rPr>
            <w:rStyle w:val="Hiperveza"/>
            <w:noProof/>
          </w:rPr>
          <w:t>Tablica  8 Prihodi od imovine u razdoblju 01.01.-30.06.2024. godine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178" w:history="1">
        <w:r w:rsidRPr="00E25F52">
          <w:rPr>
            <w:rStyle w:val="Hiperveza"/>
            <w:noProof/>
          </w:rPr>
          <w:t>Tablica  9 Prihodi od upravnih i administrativnih pristojbi u razdoblju 01.01.-30.06.2024. godine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179" w:history="1">
        <w:r w:rsidRPr="00E25F52">
          <w:rPr>
            <w:rStyle w:val="Hiperveza"/>
            <w:noProof/>
          </w:rPr>
          <w:t>Tablica  10 Prihodi od prodaje proizvoda i robe te pruženih usluga i prihodi od donacija u razdoblju 01.01.-30.06.2024. godine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180" w:history="1">
        <w:r w:rsidRPr="00E25F52">
          <w:rPr>
            <w:rStyle w:val="Hiperveza"/>
            <w:noProof/>
          </w:rPr>
          <w:t>Tablica  11 Prihodi od prodaje nefinancijske imovine u razdoblju 01.01.-30.06.2024. godine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181" w:history="1">
        <w:r w:rsidRPr="00E25F52">
          <w:rPr>
            <w:rStyle w:val="Hiperveza"/>
            <w:noProof/>
          </w:rPr>
          <w:t>Tablica  12 Rashodi i izdatci Općine Gunja u razdoblju 01.01.-30.06.2024. godine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182" w:history="1">
        <w:r w:rsidRPr="00E25F52">
          <w:rPr>
            <w:rStyle w:val="Hiperveza"/>
            <w:noProof/>
          </w:rPr>
          <w:t>Tablica  13 Rashodi poslovanja u razdoblju 01.01.-30.06.2024. godine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183" w:history="1">
        <w:r w:rsidRPr="00E25F52">
          <w:rPr>
            <w:rStyle w:val="Hiperveza"/>
            <w:noProof/>
          </w:rPr>
          <w:t>Tablica  14 Rashodi za zaposlene u razdoblju 01.01.-30.06.2024. godine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184" w:history="1">
        <w:r w:rsidRPr="00E25F52">
          <w:rPr>
            <w:rStyle w:val="Hiperveza"/>
            <w:noProof/>
          </w:rPr>
          <w:t>Tablica  15 Materijalni rashodi u razdoblju 01.01.-30.06.2024. godine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185" w:history="1">
        <w:r w:rsidRPr="00E25F52">
          <w:rPr>
            <w:rStyle w:val="Hiperveza"/>
            <w:noProof/>
          </w:rPr>
          <w:t>Tablica  16 Financijski rashod u razdoblju 01.01.-30.06.2024. godine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186" w:history="1">
        <w:r w:rsidRPr="00E25F52">
          <w:rPr>
            <w:rStyle w:val="Hiperveza"/>
            <w:noProof/>
          </w:rPr>
          <w:t>Tablica  17 Pomoći dane u inozemstvo i unutar općeg proračuna u razdoblju 01.01.-30.06.2024. godine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187" w:history="1">
        <w:r w:rsidRPr="00E25F52">
          <w:rPr>
            <w:rStyle w:val="Hiperveza"/>
            <w:noProof/>
          </w:rPr>
          <w:t>Tablica  18 Pomoći dane u inozemstvo i unutar općeg proračuna u razdoblju 01.01.-30.06.2024. godine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188" w:history="1">
        <w:r w:rsidRPr="00E25F52">
          <w:rPr>
            <w:rStyle w:val="Hiperveza"/>
            <w:noProof/>
          </w:rPr>
          <w:t>Tablica  19 Ostali rashodi u razdoblju 01.01.-30.06.2024. godine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189" w:history="1">
        <w:r w:rsidRPr="00E25F52">
          <w:rPr>
            <w:rStyle w:val="Hiperveza"/>
            <w:noProof/>
          </w:rPr>
          <w:t>Tablica  20 Rashodi za nabavu nefinancijske imovine  u razdoblju 01.01.-30.06.2024. godine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190" w:history="1">
        <w:r w:rsidRPr="00E25F52">
          <w:rPr>
            <w:rStyle w:val="Hiperveza"/>
            <w:noProof/>
          </w:rPr>
          <w:t>Tablica  21 Rashodi za nabavu proizvedene dugotrajne imovine u razdoblju 01.01.-30.06.2024. godine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191" w:history="1">
        <w:r w:rsidRPr="00E25F52">
          <w:rPr>
            <w:rStyle w:val="Hiperveza"/>
            <w:noProof/>
          </w:rPr>
          <w:t>Tablica  22  Rashodi za dodatna ulaganja na nefinancijskoj imovini u razdoblju 01.01.-30.06.2024. godine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192" w:history="1">
        <w:r w:rsidRPr="00E25F52">
          <w:rPr>
            <w:rStyle w:val="Hiperveza"/>
            <w:noProof/>
          </w:rPr>
          <w:t>Tablica  23  Izdaci za financijsku imovinu u razdoblju 01.01.-30.06.2024. godine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193" w:history="1">
        <w:r w:rsidRPr="00E25F52">
          <w:rPr>
            <w:rStyle w:val="Hiperveza"/>
            <w:noProof/>
          </w:rPr>
          <w:t>Tablica  24 Analitički prikaz nenaplaćenih potraživanja Općine Gunja na dan 30.06.2024. godine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194" w:history="1">
        <w:r w:rsidRPr="00E25F52">
          <w:rPr>
            <w:rStyle w:val="Hiperveza"/>
            <w:noProof/>
          </w:rPr>
          <w:t>Tablica  25 Prikaz nepodmirenih obveza na dan 30.06.2024. godine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195" w:history="1">
        <w:r w:rsidRPr="00E25F52">
          <w:rPr>
            <w:rStyle w:val="Hiperveza"/>
            <w:noProof/>
          </w:rPr>
          <w:t>Tablica  26 Razdjel 000 - Program Komunalna djelatnost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196" w:history="1">
        <w:r w:rsidRPr="00E25F52">
          <w:rPr>
            <w:rStyle w:val="Hiperveza"/>
            <w:noProof/>
          </w:rPr>
          <w:t>Tablica  27 Razdjel 000 -  Program Zaštita od požara i civilna zaštita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197" w:history="1">
        <w:r w:rsidRPr="00E25F52">
          <w:rPr>
            <w:rStyle w:val="Hiperveza"/>
            <w:noProof/>
          </w:rPr>
          <w:t>Tablica  28 Razdjel 000 -  Program Društvene djelatnosti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198" w:history="1">
        <w:r w:rsidRPr="00E25F52">
          <w:rPr>
            <w:rStyle w:val="Hiperveza"/>
            <w:noProof/>
          </w:rPr>
          <w:t>Tablica  29 Razdjel 000 -  Program 1880 „Program Zaželi“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199" w:history="1">
        <w:r w:rsidRPr="00E25F52">
          <w:rPr>
            <w:rStyle w:val="Hiperveza"/>
            <w:noProof/>
          </w:rPr>
          <w:t>Tablica  30 Razdjel 000 - Program Investicije za potrebe komunalne infrastrukture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200" w:history="1">
        <w:r w:rsidRPr="00E25F52">
          <w:rPr>
            <w:rStyle w:val="Hiperveza"/>
            <w:noProof/>
          </w:rPr>
          <w:t>Tablica  31 Razdjel 000 - Program Investicije za potrebe gospodarstva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201" w:history="1">
        <w:r w:rsidRPr="00E25F52">
          <w:rPr>
            <w:rStyle w:val="Hiperveza"/>
            <w:noProof/>
          </w:rPr>
          <w:t>Tablica  32  Razdjel 000 - Program Investicije za potrebe društvenih djelatnosti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202" w:history="1">
        <w:r w:rsidRPr="00E25F52">
          <w:rPr>
            <w:rStyle w:val="Hiperveza"/>
            <w:noProof/>
          </w:rPr>
          <w:t>Tablica  33 Razdjel 000 -  Program Investicije za potrebe razvoja zajednice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203" w:history="1">
        <w:r w:rsidRPr="00E25F52">
          <w:rPr>
            <w:rStyle w:val="Hiperveza"/>
            <w:noProof/>
          </w:rPr>
          <w:t>Tablica  34 Razdjel 000 -  Program Tekuće donacije Hrvatskom crvenom križu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204" w:history="1">
        <w:r w:rsidRPr="00E25F52">
          <w:rPr>
            <w:rStyle w:val="Hiperveza"/>
            <w:noProof/>
          </w:rPr>
          <w:t>Tablica  35  Razdjel 001 - Projekt Izrada razvojnih planova i projekata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205" w:history="1">
        <w:r w:rsidRPr="00E25F52">
          <w:rPr>
            <w:rStyle w:val="Hiperveza"/>
            <w:noProof/>
          </w:rPr>
          <w:t>Tablica  36 Razdjel 001 -  Program Priprema i donošenje akata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206" w:history="1">
        <w:r w:rsidRPr="00E25F52">
          <w:rPr>
            <w:rStyle w:val="Hiperveza"/>
            <w:noProof/>
          </w:rPr>
          <w:t>Tablica  37  Razdjel 001 - Program Upravljanje javnim financijama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207" w:history="1">
        <w:r w:rsidRPr="00E25F52">
          <w:rPr>
            <w:rStyle w:val="Hiperveza"/>
            <w:noProof/>
          </w:rPr>
          <w:t>Tablica  38 Razdjel 001 - Program Društvene djelatnosti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208" w:history="1">
        <w:r w:rsidRPr="00E25F52">
          <w:rPr>
            <w:rStyle w:val="Hiperveza"/>
            <w:noProof/>
          </w:rPr>
          <w:t>Tablica  39 Razdjel 001 - Program Investicije za potrebe komunalne infrastrukture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209" w:history="1">
        <w:r w:rsidRPr="00E25F52">
          <w:rPr>
            <w:rStyle w:val="Hiperveza"/>
            <w:noProof/>
          </w:rPr>
          <w:t>Tablica  40 razdjel 001 - Program 0110 Upravljanje javnim financijama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210" w:history="1">
        <w:r w:rsidRPr="00E25F52">
          <w:rPr>
            <w:rStyle w:val="Hiperveza"/>
            <w:noProof/>
          </w:rPr>
          <w:t>Tablica  41 Razdjel 100 -  Program Priprema i donošenja akata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211" w:history="1">
        <w:r w:rsidRPr="00E25F52">
          <w:rPr>
            <w:rStyle w:val="Hiperveza"/>
            <w:noProof/>
          </w:rPr>
          <w:t>Tablica  42 Razdjel 100 -Program Upravljanje javnim financijama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212" w:history="1">
        <w:r w:rsidRPr="00E25F52">
          <w:rPr>
            <w:rStyle w:val="Hiperveza"/>
            <w:noProof/>
          </w:rPr>
          <w:t>Tablica  43 Razdjel 100 -Program Upravljanje javnim financijama – aktivnost materijalni i financijski rashodi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213" w:history="1">
        <w:r w:rsidRPr="00E25F52">
          <w:rPr>
            <w:rStyle w:val="Hiperveza"/>
            <w:noProof/>
          </w:rPr>
          <w:t>Tablica  44 Razdjel 100 -  Program Komunalna djelatnost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214" w:history="1">
        <w:r w:rsidRPr="00E25F52">
          <w:rPr>
            <w:rStyle w:val="Hiperveza"/>
            <w:noProof/>
          </w:rPr>
          <w:t>Tablica  45  Razdjel 100 -Program Zaštita od požara i civilna zaštita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215" w:history="1">
        <w:r w:rsidRPr="00E25F52">
          <w:rPr>
            <w:rStyle w:val="Hiperveza"/>
            <w:noProof/>
          </w:rPr>
          <w:t>Tablica  46 Razdjel 100 – Program Društvene djelatnosti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216" w:history="1">
        <w:r w:rsidRPr="00E25F52">
          <w:rPr>
            <w:rStyle w:val="Hiperveza"/>
            <w:noProof/>
          </w:rPr>
          <w:t>Tablica  47 Razdjel 100 – Program Pomoć u kući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217" w:history="1">
        <w:r w:rsidRPr="00E25F52">
          <w:rPr>
            <w:rStyle w:val="Hiperveza"/>
            <w:noProof/>
          </w:rPr>
          <w:t>Tablica  48 Razdjel 100 – Program Javnih radova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218" w:history="1">
        <w:r w:rsidRPr="00E25F52">
          <w:rPr>
            <w:rStyle w:val="Hiperveza"/>
            <w:noProof/>
          </w:rPr>
          <w:t>Tablica  49 Razdjel 100 – Program Investicije za potrebe općinske uprave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219" w:history="1">
        <w:r w:rsidRPr="00E25F52">
          <w:rPr>
            <w:rStyle w:val="Hiperveza"/>
            <w:noProof/>
          </w:rPr>
          <w:t>Tablica  50 Razdjel 100 – Program Tekuće donacije Hrvatskom crvenom križu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220" w:history="1">
        <w:r w:rsidRPr="00E25F52">
          <w:rPr>
            <w:rStyle w:val="Hiperveza"/>
            <w:noProof/>
          </w:rPr>
          <w:t>Tablica  51 Proračunski korisnik – Program Stručna knjižnična i informacijska djelatnost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221" w:history="1">
        <w:r w:rsidRPr="00E25F52">
          <w:rPr>
            <w:rStyle w:val="Hiperveza"/>
            <w:noProof/>
          </w:rPr>
          <w:t>Tablica  52 Proračunski korisnik – Program Stručna knjižnična i informacijska djelatnosti ( aktivnost A100002)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222" w:history="1">
        <w:r w:rsidRPr="00E25F52">
          <w:rPr>
            <w:rStyle w:val="Hiperveza"/>
            <w:noProof/>
          </w:rPr>
          <w:t>Tablica  53 Proračunski korisnik – Program Stručna knjižnična i informacijska djelatnosti ( aktivnost A100003)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223" w:history="1">
        <w:r w:rsidRPr="00E25F52">
          <w:rPr>
            <w:rStyle w:val="Hiperveza"/>
            <w:noProof/>
          </w:rPr>
          <w:t>Tablica  54 Program Stručna knjižnična i informacijska djelatnosti (aktivnost A100005)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224" w:history="1">
        <w:r w:rsidRPr="00E25F52">
          <w:rPr>
            <w:rStyle w:val="Hiperveza"/>
            <w:noProof/>
          </w:rPr>
          <w:t>Tablica  55 Program Stručna knjižnična i informacijska djelatnosti (aktivnost A100006)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225" w:history="1">
        <w:r w:rsidRPr="00E25F52">
          <w:rPr>
            <w:rStyle w:val="Hiperveza"/>
            <w:noProof/>
          </w:rPr>
          <w:t>Tablica  56 Program Stručna knjižnična i informacijska djelatnosti (aktivnost A100008)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D12CED" w:rsidRDefault="00D12CED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77466226" w:history="1">
        <w:r w:rsidRPr="00E25F52">
          <w:rPr>
            <w:rStyle w:val="Hiperveza"/>
            <w:noProof/>
          </w:rPr>
          <w:t>Tablica  57 Program Stručna knjižnična i informacijska djelatnosti (aktivnost A100009)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_Toc177466226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4B531B" w:rsidRDefault="00726A7F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end"/>
      </w:r>
    </w:p>
    <w:p w:rsidR="00310284" w:rsidRDefault="00310284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10284" w:rsidRPr="00310284" w:rsidRDefault="00310284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310284">
        <w:rPr>
          <w:rFonts w:ascii="Times New Roman" w:hAnsi="Times New Roman" w:cs="Times New Roman"/>
          <w:b/>
          <w:sz w:val="24"/>
        </w:rPr>
        <w:t>Popis grafikona:</w:t>
      </w:r>
    </w:p>
    <w:p w:rsidR="00273CEA" w:rsidRDefault="00726A7F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r>
        <w:rPr>
          <w:rFonts w:ascii="Times New Roman" w:hAnsi="Times New Roman" w:cs="Times New Roman"/>
          <w:sz w:val="24"/>
        </w:rPr>
        <w:fldChar w:fldCharType="begin"/>
      </w:r>
      <w:r w:rsidR="00310284">
        <w:rPr>
          <w:rFonts w:ascii="Times New Roman" w:hAnsi="Times New Roman" w:cs="Times New Roman"/>
          <w:sz w:val="24"/>
        </w:rPr>
        <w:instrText xml:space="preserve"> TOC \h \z \c "Grafikon" </w:instrText>
      </w:r>
      <w:r>
        <w:rPr>
          <w:rFonts w:ascii="Times New Roman" w:hAnsi="Times New Roman" w:cs="Times New Roman"/>
          <w:sz w:val="24"/>
        </w:rPr>
        <w:fldChar w:fldCharType="separate"/>
      </w:r>
      <w:hyperlink w:anchor="_Toc177465629" w:history="1">
        <w:r w:rsidR="00273CEA" w:rsidRPr="0052560F">
          <w:rPr>
            <w:rStyle w:val="Hiperveza"/>
            <w:noProof/>
          </w:rPr>
          <w:t>Grafikon 1 Stanje nenaplaćenih potraživanja na dan 30.06.2023. i 30.06.2024. godine</w:t>
        </w:r>
        <w:r w:rsidR="00273CEA">
          <w:rPr>
            <w:noProof/>
            <w:webHidden/>
          </w:rPr>
          <w:tab/>
        </w:r>
        <w:r w:rsidR="00273CEA">
          <w:rPr>
            <w:noProof/>
            <w:webHidden/>
          </w:rPr>
          <w:fldChar w:fldCharType="begin"/>
        </w:r>
        <w:r w:rsidR="00273CEA">
          <w:rPr>
            <w:noProof/>
            <w:webHidden/>
          </w:rPr>
          <w:instrText xml:space="preserve"> PAGEREF _Toc177465629 \h </w:instrText>
        </w:r>
        <w:r w:rsidR="00273CEA">
          <w:rPr>
            <w:noProof/>
            <w:webHidden/>
          </w:rPr>
        </w:r>
        <w:r w:rsidR="00273CEA">
          <w:rPr>
            <w:noProof/>
            <w:webHidden/>
          </w:rPr>
          <w:fldChar w:fldCharType="separate"/>
        </w:r>
        <w:r w:rsidR="00BB7A08">
          <w:rPr>
            <w:noProof/>
            <w:webHidden/>
          </w:rPr>
          <w:t>24</w:t>
        </w:r>
        <w:r w:rsidR="00273CEA">
          <w:rPr>
            <w:noProof/>
            <w:webHidden/>
          </w:rPr>
          <w:fldChar w:fldCharType="end"/>
        </w:r>
      </w:hyperlink>
    </w:p>
    <w:p w:rsidR="00310284" w:rsidRPr="00A433BA" w:rsidRDefault="00726A7F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end"/>
      </w:r>
    </w:p>
    <w:sectPr w:rsidR="00310284" w:rsidRPr="00A433BA" w:rsidSect="000A2D0F">
      <w:pgSz w:w="11906" w:h="16838"/>
      <w:pgMar w:top="1276" w:right="851" w:bottom="962" w:left="851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EBF" w:rsidRDefault="00816EBF" w:rsidP="00165C6F">
      <w:pPr>
        <w:spacing w:after="0" w:line="240" w:lineRule="auto"/>
      </w:pPr>
      <w:r>
        <w:separator/>
      </w:r>
    </w:p>
  </w:endnote>
  <w:endnote w:type="continuationSeparator" w:id="1">
    <w:p w:rsidR="00816EBF" w:rsidRDefault="00816EBF" w:rsidP="0016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3101086"/>
      <w:docPartObj>
        <w:docPartGallery w:val="Page Numbers (Bottom of Page)"/>
        <w:docPartUnique/>
      </w:docPartObj>
    </w:sdtPr>
    <w:sdtContent>
      <w:p w:rsidR="00BB7A08" w:rsidRDefault="00BB7A08">
        <w:pPr>
          <w:pStyle w:val="Podnoj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E6420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BB7A08" w:rsidRDefault="00BB7A08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EBF" w:rsidRDefault="00816EBF" w:rsidP="00165C6F">
      <w:pPr>
        <w:spacing w:after="0" w:line="240" w:lineRule="auto"/>
      </w:pPr>
      <w:r>
        <w:separator/>
      </w:r>
    </w:p>
  </w:footnote>
  <w:footnote w:type="continuationSeparator" w:id="1">
    <w:p w:rsidR="00816EBF" w:rsidRDefault="00816EBF" w:rsidP="0016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08" w:rsidRDefault="00BB7A08">
    <w:pPr>
      <w:pStyle w:val="Zaglavlje"/>
    </w:pPr>
  </w:p>
  <w:p w:rsidR="00BB7A08" w:rsidRDefault="00BB7A08">
    <w:pPr>
      <w:pStyle w:val="Zaglavlje"/>
    </w:pPr>
  </w:p>
  <w:p w:rsidR="00BB7A08" w:rsidRDefault="00BB7A08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676"/>
    <w:multiLevelType w:val="hybridMultilevel"/>
    <w:tmpl w:val="282A1C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9614E"/>
    <w:multiLevelType w:val="hybridMultilevel"/>
    <w:tmpl w:val="7DA474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77C7C"/>
    <w:multiLevelType w:val="hybridMultilevel"/>
    <w:tmpl w:val="011010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01D20"/>
    <w:multiLevelType w:val="hybridMultilevel"/>
    <w:tmpl w:val="1B3400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E7AD0"/>
    <w:multiLevelType w:val="hybridMultilevel"/>
    <w:tmpl w:val="F2D690F0"/>
    <w:lvl w:ilvl="0" w:tplc="534C23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959FC"/>
    <w:multiLevelType w:val="hybridMultilevel"/>
    <w:tmpl w:val="FF3087B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081E13"/>
    <w:multiLevelType w:val="hybridMultilevel"/>
    <w:tmpl w:val="FF3087B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CB0CDD"/>
    <w:rsid w:val="00001202"/>
    <w:rsid w:val="000012C6"/>
    <w:rsid w:val="0000166B"/>
    <w:rsid w:val="00005611"/>
    <w:rsid w:val="00005C58"/>
    <w:rsid w:val="00006247"/>
    <w:rsid w:val="000069EC"/>
    <w:rsid w:val="00006C4D"/>
    <w:rsid w:val="00007FA0"/>
    <w:rsid w:val="00007FE4"/>
    <w:rsid w:val="0001390F"/>
    <w:rsid w:val="0001685B"/>
    <w:rsid w:val="000176C0"/>
    <w:rsid w:val="00020BD3"/>
    <w:rsid w:val="00025EC2"/>
    <w:rsid w:val="00030575"/>
    <w:rsid w:val="00030F18"/>
    <w:rsid w:val="0003158E"/>
    <w:rsid w:val="00032197"/>
    <w:rsid w:val="00033B48"/>
    <w:rsid w:val="00035C27"/>
    <w:rsid w:val="000403FE"/>
    <w:rsid w:val="000414BD"/>
    <w:rsid w:val="00042097"/>
    <w:rsid w:val="00044C98"/>
    <w:rsid w:val="00045B12"/>
    <w:rsid w:val="00046820"/>
    <w:rsid w:val="0004767A"/>
    <w:rsid w:val="00050B89"/>
    <w:rsid w:val="00052905"/>
    <w:rsid w:val="00053800"/>
    <w:rsid w:val="00055523"/>
    <w:rsid w:val="0005591C"/>
    <w:rsid w:val="0006071D"/>
    <w:rsid w:val="00060F8D"/>
    <w:rsid w:val="00063AC3"/>
    <w:rsid w:val="000700A6"/>
    <w:rsid w:val="000708AC"/>
    <w:rsid w:val="00071A7C"/>
    <w:rsid w:val="00075A67"/>
    <w:rsid w:val="00076324"/>
    <w:rsid w:val="00077C9C"/>
    <w:rsid w:val="000824F3"/>
    <w:rsid w:val="00082B54"/>
    <w:rsid w:val="00082FAF"/>
    <w:rsid w:val="00083038"/>
    <w:rsid w:val="00083A2A"/>
    <w:rsid w:val="00083BF8"/>
    <w:rsid w:val="00084322"/>
    <w:rsid w:val="00087516"/>
    <w:rsid w:val="00092E58"/>
    <w:rsid w:val="00094285"/>
    <w:rsid w:val="00094952"/>
    <w:rsid w:val="000975A3"/>
    <w:rsid w:val="000A2A3C"/>
    <w:rsid w:val="000A2D0F"/>
    <w:rsid w:val="000A4EE7"/>
    <w:rsid w:val="000A5B98"/>
    <w:rsid w:val="000B096F"/>
    <w:rsid w:val="000B22C2"/>
    <w:rsid w:val="000B26D3"/>
    <w:rsid w:val="000B3D08"/>
    <w:rsid w:val="000B4F12"/>
    <w:rsid w:val="000B597E"/>
    <w:rsid w:val="000B748B"/>
    <w:rsid w:val="000C1E18"/>
    <w:rsid w:val="000C2BF3"/>
    <w:rsid w:val="000C64BA"/>
    <w:rsid w:val="000D0CE2"/>
    <w:rsid w:val="000D1924"/>
    <w:rsid w:val="000D28BF"/>
    <w:rsid w:val="000D2D0C"/>
    <w:rsid w:val="000D4DE6"/>
    <w:rsid w:val="000D557C"/>
    <w:rsid w:val="000D5A27"/>
    <w:rsid w:val="000D6D16"/>
    <w:rsid w:val="000D6D6A"/>
    <w:rsid w:val="000D7294"/>
    <w:rsid w:val="000E1143"/>
    <w:rsid w:val="000E1CC3"/>
    <w:rsid w:val="000E2F6F"/>
    <w:rsid w:val="000E3624"/>
    <w:rsid w:val="000E4242"/>
    <w:rsid w:val="000E59EE"/>
    <w:rsid w:val="000F1807"/>
    <w:rsid w:val="000F1FB9"/>
    <w:rsid w:val="000F4658"/>
    <w:rsid w:val="000F4DF7"/>
    <w:rsid w:val="000F6FA8"/>
    <w:rsid w:val="000F7255"/>
    <w:rsid w:val="000F7301"/>
    <w:rsid w:val="001000C0"/>
    <w:rsid w:val="00100A60"/>
    <w:rsid w:val="001015DA"/>
    <w:rsid w:val="001035F6"/>
    <w:rsid w:val="0010518A"/>
    <w:rsid w:val="001053AE"/>
    <w:rsid w:val="001074CF"/>
    <w:rsid w:val="001075B1"/>
    <w:rsid w:val="00107F68"/>
    <w:rsid w:val="00111B55"/>
    <w:rsid w:val="00113E1C"/>
    <w:rsid w:val="00114BFB"/>
    <w:rsid w:val="00115E2B"/>
    <w:rsid w:val="001169D8"/>
    <w:rsid w:val="00117223"/>
    <w:rsid w:val="00120C85"/>
    <w:rsid w:val="001217C5"/>
    <w:rsid w:val="00121D40"/>
    <w:rsid w:val="001223ED"/>
    <w:rsid w:val="00123C26"/>
    <w:rsid w:val="00123CB7"/>
    <w:rsid w:val="00125066"/>
    <w:rsid w:val="0012774C"/>
    <w:rsid w:val="001317E9"/>
    <w:rsid w:val="00132382"/>
    <w:rsid w:val="00132D88"/>
    <w:rsid w:val="001344DA"/>
    <w:rsid w:val="00136624"/>
    <w:rsid w:val="00136C2D"/>
    <w:rsid w:val="00137EF9"/>
    <w:rsid w:val="00144132"/>
    <w:rsid w:val="001448AF"/>
    <w:rsid w:val="00145AC5"/>
    <w:rsid w:val="00145CA7"/>
    <w:rsid w:val="00145E5B"/>
    <w:rsid w:val="00150036"/>
    <w:rsid w:val="00150F87"/>
    <w:rsid w:val="00152677"/>
    <w:rsid w:val="00155850"/>
    <w:rsid w:val="001561CD"/>
    <w:rsid w:val="00160202"/>
    <w:rsid w:val="0016315D"/>
    <w:rsid w:val="00163A4C"/>
    <w:rsid w:val="00165C6F"/>
    <w:rsid w:val="00166432"/>
    <w:rsid w:val="00170170"/>
    <w:rsid w:val="00170676"/>
    <w:rsid w:val="001706D9"/>
    <w:rsid w:val="00171CFC"/>
    <w:rsid w:val="00174A71"/>
    <w:rsid w:val="00177D27"/>
    <w:rsid w:val="00180DAA"/>
    <w:rsid w:val="001828AB"/>
    <w:rsid w:val="0018737F"/>
    <w:rsid w:val="00187D55"/>
    <w:rsid w:val="0019138E"/>
    <w:rsid w:val="0019186F"/>
    <w:rsid w:val="00193465"/>
    <w:rsid w:val="001947F7"/>
    <w:rsid w:val="001948CD"/>
    <w:rsid w:val="001951F8"/>
    <w:rsid w:val="001975E0"/>
    <w:rsid w:val="001A0292"/>
    <w:rsid w:val="001A0A91"/>
    <w:rsid w:val="001A1389"/>
    <w:rsid w:val="001A3FFB"/>
    <w:rsid w:val="001A4E08"/>
    <w:rsid w:val="001B6313"/>
    <w:rsid w:val="001B7C07"/>
    <w:rsid w:val="001C076E"/>
    <w:rsid w:val="001C0EA8"/>
    <w:rsid w:val="001C1922"/>
    <w:rsid w:val="001C2EF4"/>
    <w:rsid w:val="001C3C58"/>
    <w:rsid w:val="001C6080"/>
    <w:rsid w:val="001C6222"/>
    <w:rsid w:val="001C6E23"/>
    <w:rsid w:val="001D2297"/>
    <w:rsid w:val="001D4E23"/>
    <w:rsid w:val="001E24E8"/>
    <w:rsid w:val="001E4DD5"/>
    <w:rsid w:val="001E607A"/>
    <w:rsid w:val="001E624A"/>
    <w:rsid w:val="001E6C54"/>
    <w:rsid w:val="001E767F"/>
    <w:rsid w:val="001F0CE2"/>
    <w:rsid w:val="001F0E50"/>
    <w:rsid w:val="001F283C"/>
    <w:rsid w:val="001F2FD4"/>
    <w:rsid w:val="001F3306"/>
    <w:rsid w:val="001F337E"/>
    <w:rsid w:val="001F6D5E"/>
    <w:rsid w:val="001F7DD4"/>
    <w:rsid w:val="001F7F10"/>
    <w:rsid w:val="002011E4"/>
    <w:rsid w:val="0020449A"/>
    <w:rsid w:val="002075CE"/>
    <w:rsid w:val="0021452C"/>
    <w:rsid w:val="0021544D"/>
    <w:rsid w:val="00217143"/>
    <w:rsid w:val="00220952"/>
    <w:rsid w:val="00222EF1"/>
    <w:rsid w:val="00223DBF"/>
    <w:rsid w:val="0022412F"/>
    <w:rsid w:val="00225197"/>
    <w:rsid w:val="00226009"/>
    <w:rsid w:val="002270AE"/>
    <w:rsid w:val="00227BBC"/>
    <w:rsid w:val="00230F16"/>
    <w:rsid w:val="00231764"/>
    <w:rsid w:val="00233198"/>
    <w:rsid w:val="002331BC"/>
    <w:rsid w:val="00234BA3"/>
    <w:rsid w:val="0024150C"/>
    <w:rsid w:val="00241578"/>
    <w:rsid w:val="0024172B"/>
    <w:rsid w:val="0024224A"/>
    <w:rsid w:val="00243226"/>
    <w:rsid w:val="002433D6"/>
    <w:rsid w:val="00244E2C"/>
    <w:rsid w:val="002467B4"/>
    <w:rsid w:val="002475DA"/>
    <w:rsid w:val="00250439"/>
    <w:rsid w:val="0025089F"/>
    <w:rsid w:val="00250FA2"/>
    <w:rsid w:val="002519C3"/>
    <w:rsid w:val="00252AC9"/>
    <w:rsid w:val="00252F17"/>
    <w:rsid w:val="00253D09"/>
    <w:rsid w:val="00253E07"/>
    <w:rsid w:val="0026280C"/>
    <w:rsid w:val="00262AEA"/>
    <w:rsid w:val="00263DC0"/>
    <w:rsid w:val="00266761"/>
    <w:rsid w:val="0026676C"/>
    <w:rsid w:val="00267483"/>
    <w:rsid w:val="002674FF"/>
    <w:rsid w:val="00267F65"/>
    <w:rsid w:val="00270E8C"/>
    <w:rsid w:val="00271994"/>
    <w:rsid w:val="00272A95"/>
    <w:rsid w:val="00273221"/>
    <w:rsid w:val="00273CEA"/>
    <w:rsid w:val="002759D7"/>
    <w:rsid w:val="00275AAC"/>
    <w:rsid w:val="00277F4E"/>
    <w:rsid w:val="0028200F"/>
    <w:rsid w:val="002857FF"/>
    <w:rsid w:val="00286C90"/>
    <w:rsid w:val="00286CC1"/>
    <w:rsid w:val="00287967"/>
    <w:rsid w:val="00290D3B"/>
    <w:rsid w:val="002921F5"/>
    <w:rsid w:val="00292581"/>
    <w:rsid w:val="00297CA8"/>
    <w:rsid w:val="002A009B"/>
    <w:rsid w:val="002A236F"/>
    <w:rsid w:val="002A2737"/>
    <w:rsid w:val="002A3375"/>
    <w:rsid w:val="002A461E"/>
    <w:rsid w:val="002A4D1E"/>
    <w:rsid w:val="002B009B"/>
    <w:rsid w:val="002B178B"/>
    <w:rsid w:val="002B287F"/>
    <w:rsid w:val="002B2C7A"/>
    <w:rsid w:val="002B3515"/>
    <w:rsid w:val="002B3C68"/>
    <w:rsid w:val="002B653D"/>
    <w:rsid w:val="002B659C"/>
    <w:rsid w:val="002B6C3B"/>
    <w:rsid w:val="002B79F1"/>
    <w:rsid w:val="002B7C56"/>
    <w:rsid w:val="002C12A6"/>
    <w:rsid w:val="002C44A2"/>
    <w:rsid w:val="002C5E61"/>
    <w:rsid w:val="002C7668"/>
    <w:rsid w:val="002D17E8"/>
    <w:rsid w:val="002D1809"/>
    <w:rsid w:val="002D25EA"/>
    <w:rsid w:val="002D2724"/>
    <w:rsid w:val="002D3382"/>
    <w:rsid w:val="002D3846"/>
    <w:rsid w:val="002D73E0"/>
    <w:rsid w:val="002E0046"/>
    <w:rsid w:val="002E0D9F"/>
    <w:rsid w:val="002E1E64"/>
    <w:rsid w:val="002E6997"/>
    <w:rsid w:val="002E6AD0"/>
    <w:rsid w:val="002E7FCB"/>
    <w:rsid w:val="002F0599"/>
    <w:rsid w:val="002F05E5"/>
    <w:rsid w:val="002F08DE"/>
    <w:rsid w:val="002F0936"/>
    <w:rsid w:val="002F0D93"/>
    <w:rsid w:val="002F6F11"/>
    <w:rsid w:val="002F71C1"/>
    <w:rsid w:val="00302D46"/>
    <w:rsid w:val="00306657"/>
    <w:rsid w:val="00306CE4"/>
    <w:rsid w:val="00310284"/>
    <w:rsid w:val="00310680"/>
    <w:rsid w:val="00310B0F"/>
    <w:rsid w:val="00310F0B"/>
    <w:rsid w:val="0031160A"/>
    <w:rsid w:val="00314DD0"/>
    <w:rsid w:val="0031544C"/>
    <w:rsid w:val="003167B5"/>
    <w:rsid w:val="00316DA3"/>
    <w:rsid w:val="00317830"/>
    <w:rsid w:val="00317A35"/>
    <w:rsid w:val="00320006"/>
    <w:rsid w:val="003200EA"/>
    <w:rsid w:val="0032029E"/>
    <w:rsid w:val="00321062"/>
    <w:rsid w:val="00323613"/>
    <w:rsid w:val="00324712"/>
    <w:rsid w:val="00324A95"/>
    <w:rsid w:val="0032566C"/>
    <w:rsid w:val="003312C6"/>
    <w:rsid w:val="00333378"/>
    <w:rsid w:val="003339C1"/>
    <w:rsid w:val="00334D83"/>
    <w:rsid w:val="00335EAD"/>
    <w:rsid w:val="00340C29"/>
    <w:rsid w:val="003412AE"/>
    <w:rsid w:val="003424D5"/>
    <w:rsid w:val="00343FDC"/>
    <w:rsid w:val="00345A58"/>
    <w:rsid w:val="00346E53"/>
    <w:rsid w:val="00351D10"/>
    <w:rsid w:val="0035250A"/>
    <w:rsid w:val="00353D72"/>
    <w:rsid w:val="00355B0C"/>
    <w:rsid w:val="0035774C"/>
    <w:rsid w:val="0036074E"/>
    <w:rsid w:val="0036367C"/>
    <w:rsid w:val="00363B12"/>
    <w:rsid w:val="00363D1F"/>
    <w:rsid w:val="00366B13"/>
    <w:rsid w:val="003671AD"/>
    <w:rsid w:val="00370A1A"/>
    <w:rsid w:val="00372A61"/>
    <w:rsid w:val="00372ED0"/>
    <w:rsid w:val="003742CF"/>
    <w:rsid w:val="003751C3"/>
    <w:rsid w:val="003754ED"/>
    <w:rsid w:val="00376259"/>
    <w:rsid w:val="003767E1"/>
    <w:rsid w:val="00376904"/>
    <w:rsid w:val="00376F49"/>
    <w:rsid w:val="0037751C"/>
    <w:rsid w:val="00382FA6"/>
    <w:rsid w:val="00383FCD"/>
    <w:rsid w:val="003850A4"/>
    <w:rsid w:val="0038639A"/>
    <w:rsid w:val="00386AC8"/>
    <w:rsid w:val="00387FA4"/>
    <w:rsid w:val="003904C0"/>
    <w:rsid w:val="00392937"/>
    <w:rsid w:val="00392EEC"/>
    <w:rsid w:val="003952E5"/>
    <w:rsid w:val="0039541A"/>
    <w:rsid w:val="003A1A79"/>
    <w:rsid w:val="003A376E"/>
    <w:rsid w:val="003A603E"/>
    <w:rsid w:val="003A7443"/>
    <w:rsid w:val="003B00F9"/>
    <w:rsid w:val="003B3071"/>
    <w:rsid w:val="003B356E"/>
    <w:rsid w:val="003B4C99"/>
    <w:rsid w:val="003B5D34"/>
    <w:rsid w:val="003B60CE"/>
    <w:rsid w:val="003B7B19"/>
    <w:rsid w:val="003C0DC2"/>
    <w:rsid w:val="003C2417"/>
    <w:rsid w:val="003C4079"/>
    <w:rsid w:val="003C640F"/>
    <w:rsid w:val="003D087B"/>
    <w:rsid w:val="003D3C78"/>
    <w:rsid w:val="003D3F4B"/>
    <w:rsid w:val="003D41BC"/>
    <w:rsid w:val="003D6A5D"/>
    <w:rsid w:val="003D704E"/>
    <w:rsid w:val="003E1C04"/>
    <w:rsid w:val="003E3B2F"/>
    <w:rsid w:val="003E4042"/>
    <w:rsid w:val="003E4AAC"/>
    <w:rsid w:val="003E5AC0"/>
    <w:rsid w:val="003E6420"/>
    <w:rsid w:val="003E7E09"/>
    <w:rsid w:val="003F0637"/>
    <w:rsid w:val="003F09E7"/>
    <w:rsid w:val="003F302D"/>
    <w:rsid w:val="003F32FE"/>
    <w:rsid w:val="003F34DA"/>
    <w:rsid w:val="003F35B0"/>
    <w:rsid w:val="003F3A8F"/>
    <w:rsid w:val="003F68AE"/>
    <w:rsid w:val="003F6B0B"/>
    <w:rsid w:val="003F7159"/>
    <w:rsid w:val="003F7F90"/>
    <w:rsid w:val="00400241"/>
    <w:rsid w:val="00400572"/>
    <w:rsid w:val="004010C1"/>
    <w:rsid w:val="004016D9"/>
    <w:rsid w:val="00402253"/>
    <w:rsid w:val="00402ED6"/>
    <w:rsid w:val="00404B6B"/>
    <w:rsid w:val="00406019"/>
    <w:rsid w:val="004123F9"/>
    <w:rsid w:val="00413B93"/>
    <w:rsid w:val="00414582"/>
    <w:rsid w:val="00414971"/>
    <w:rsid w:val="00415CB8"/>
    <w:rsid w:val="00420208"/>
    <w:rsid w:val="0042076C"/>
    <w:rsid w:val="0042226B"/>
    <w:rsid w:val="00424672"/>
    <w:rsid w:val="00427D85"/>
    <w:rsid w:val="00431E4D"/>
    <w:rsid w:val="00432595"/>
    <w:rsid w:val="00432B56"/>
    <w:rsid w:val="00433556"/>
    <w:rsid w:val="00435173"/>
    <w:rsid w:val="00436387"/>
    <w:rsid w:val="00441D38"/>
    <w:rsid w:val="00446B59"/>
    <w:rsid w:val="00447043"/>
    <w:rsid w:val="004516F0"/>
    <w:rsid w:val="00455AAA"/>
    <w:rsid w:val="004563E0"/>
    <w:rsid w:val="00457DD0"/>
    <w:rsid w:val="00460420"/>
    <w:rsid w:val="00462CA8"/>
    <w:rsid w:val="00464CF8"/>
    <w:rsid w:val="004658D9"/>
    <w:rsid w:val="00470C00"/>
    <w:rsid w:val="00472B12"/>
    <w:rsid w:val="004746BB"/>
    <w:rsid w:val="00480F65"/>
    <w:rsid w:val="00482DEE"/>
    <w:rsid w:val="004830DF"/>
    <w:rsid w:val="00483DB9"/>
    <w:rsid w:val="004913AB"/>
    <w:rsid w:val="004919E4"/>
    <w:rsid w:val="00492331"/>
    <w:rsid w:val="00493C0E"/>
    <w:rsid w:val="0049446F"/>
    <w:rsid w:val="00496EA8"/>
    <w:rsid w:val="0049730B"/>
    <w:rsid w:val="004A297A"/>
    <w:rsid w:val="004A2B16"/>
    <w:rsid w:val="004A2E78"/>
    <w:rsid w:val="004A43B1"/>
    <w:rsid w:val="004A5747"/>
    <w:rsid w:val="004A6115"/>
    <w:rsid w:val="004A6BAC"/>
    <w:rsid w:val="004B0AA0"/>
    <w:rsid w:val="004B14B4"/>
    <w:rsid w:val="004B166F"/>
    <w:rsid w:val="004B2156"/>
    <w:rsid w:val="004B2664"/>
    <w:rsid w:val="004B4DD0"/>
    <w:rsid w:val="004B531B"/>
    <w:rsid w:val="004C022C"/>
    <w:rsid w:val="004C1B0E"/>
    <w:rsid w:val="004C1F5E"/>
    <w:rsid w:val="004C33FD"/>
    <w:rsid w:val="004C34D1"/>
    <w:rsid w:val="004C3C4E"/>
    <w:rsid w:val="004C45D3"/>
    <w:rsid w:val="004C75F0"/>
    <w:rsid w:val="004C7E4A"/>
    <w:rsid w:val="004C7ED5"/>
    <w:rsid w:val="004D06F4"/>
    <w:rsid w:val="004D0ED3"/>
    <w:rsid w:val="004D2D3E"/>
    <w:rsid w:val="004D32C4"/>
    <w:rsid w:val="004D4AEB"/>
    <w:rsid w:val="004D5B24"/>
    <w:rsid w:val="004D5C51"/>
    <w:rsid w:val="004D6B57"/>
    <w:rsid w:val="004D7AD5"/>
    <w:rsid w:val="004D7B94"/>
    <w:rsid w:val="004E038D"/>
    <w:rsid w:val="004E10DB"/>
    <w:rsid w:val="004E6943"/>
    <w:rsid w:val="004F2AFC"/>
    <w:rsid w:val="004F2E2E"/>
    <w:rsid w:val="004F465E"/>
    <w:rsid w:val="004F549E"/>
    <w:rsid w:val="004F592B"/>
    <w:rsid w:val="004F5F3B"/>
    <w:rsid w:val="004F7369"/>
    <w:rsid w:val="00501F7E"/>
    <w:rsid w:val="00502049"/>
    <w:rsid w:val="00502877"/>
    <w:rsid w:val="00503C05"/>
    <w:rsid w:val="005060E2"/>
    <w:rsid w:val="005072C5"/>
    <w:rsid w:val="005117C4"/>
    <w:rsid w:val="00512688"/>
    <w:rsid w:val="005130AA"/>
    <w:rsid w:val="005141D7"/>
    <w:rsid w:val="00515B12"/>
    <w:rsid w:val="005214BC"/>
    <w:rsid w:val="00522297"/>
    <w:rsid w:val="00522661"/>
    <w:rsid w:val="005235B6"/>
    <w:rsid w:val="00524673"/>
    <w:rsid w:val="0053056D"/>
    <w:rsid w:val="0053112B"/>
    <w:rsid w:val="00531376"/>
    <w:rsid w:val="00532F19"/>
    <w:rsid w:val="0053364A"/>
    <w:rsid w:val="005345F4"/>
    <w:rsid w:val="00536386"/>
    <w:rsid w:val="0053706E"/>
    <w:rsid w:val="005374AB"/>
    <w:rsid w:val="00541427"/>
    <w:rsid w:val="005417A6"/>
    <w:rsid w:val="00542055"/>
    <w:rsid w:val="005445AA"/>
    <w:rsid w:val="0054529B"/>
    <w:rsid w:val="005472A1"/>
    <w:rsid w:val="005504E9"/>
    <w:rsid w:val="00550CAF"/>
    <w:rsid w:val="00551556"/>
    <w:rsid w:val="00553814"/>
    <w:rsid w:val="00556007"/>
    <w:rsid w:val="0055665C"/>
    <w:rsid w:val="005574EB"/>
    <w:rsid w:val="00557897"/>
    <w:rsid w:val="005617C5"/>
    <w:rsid w:val="0056651D"/>
    <w:rsid w:val="00566D31"/>
    <w:rsid w:val="00570847"/>
    <w:rsid w:val="00570930"/>
    <w:rsid w:val="005736EA"/>
    <w:rsid w:val="00576EF5"/>
    <w:rsid w:val="005808BE"/>
    <w:rsid w:val="005816FE"/>
    <w:rsid w:val="00581821"/>
    <w:rsid w:val="00582227"/>
    <w:rsid w:val="005837DC"/>
    <w:rsid w:val="00584FB4"/>
    <w:rsid w:val="005868E2"/>
    <w:rsid w:val="005903E0"/>
    <w:rsid w:val="00590A70"/>
    <w:rsid w:val="00592498"/>
    <w:rsid w:val="005934DE"/>
    <w:rsid w:val="00593620"/>
    <w:rsid w:val="0059491F"/>
    <w:rsid w:val="00597001"/>
    <w:rsid w:val="00597490"/>
    <w:rsid w:val="005A0573"/>
    <w:rsid w:val="005A2421"/>
    <w:rsid w:val="005A27C7"/>
    <w:rsid w:val="005A2B4D"/>
    <w:rsid w:val="005A2E59"/>
    <w:rsid w:val="005A2F74"/>
    <w:rsid w:val="005A3A5F"/>
    <w:rsid w:val="005A5C9C"/>
    <w:rsid w:val="005A7FE2"/>
    <w:rsid w:val="005B2C8B"/>
    <w:rsid w:val="005B495B"/>
    <w:rsid w:val="005B49A3"/>
    <w:rsid w:val="005B6D0F"/>
    <w:rsid w:val="005B6E11"/>
    <w:rsid w:val="005B7DCE"/>
    <w:rsid w:val="005C082B"/>
    <w:rsid w:val="005C0B8A"/>
    <w:rsid w:val="005C4BA7"/>
    <w:rsid w:val="005C5541"/>
    <w:rsid w:val="005C5586"/>
    <w:rsid w:val="005C6233"/>
    <w:rsid w:val="005C712D"/>
    <w:rsid w:val="005D0141"/>
    <w:rsid w:val="005D2573"/>
    <w:rsid w:val="005D2BA5"/>
    <w:rsid w:val="005D3ACD"/>
    <w:rsid w:val="005D6892"/>
    <w:rsid w:val="005D6B7D"/>
    <w:rsid w:val="005D6C51"/>
    <w:rsid w:val="005E2E08"/>
    <w:rsid w:val="005E31FF"/>
    <w:rsid w:val="005E5E82"/>
    <w:rsid w:val="005E6047"/>
    <w:rsid w:val="005E6FFA"/>
    <w:rsid w:val="005F3714"/>
    <w:rsid w:val="005F3944"/>
    <w:rsid w:val="005F4143"/>
    <w:rsid w:val="005F4269"/>
    <w:rsid w:val="005F56BE"/>
    <w:rsid w:val="005F7983"/>
    <w:rsid w:val="006015A9"/>
    <w:rsid w:val="00602253"/>
    <w:rsid w:val="00602ED8"/>
    <w:rsid w:val="00604CC4"/>
    <w:rsid w:val="00605648"/>
    <w:rsid w:val="00611854"/>
    <w:rsid w:val="006119B3"/>
    <w:rsid w:val="00611CBB"/>
    <w:rsid w:val="00612598"/>
    <w:rsid w:val="00612C91"/>
    <w:rsid w:val="00613157"/>
    <w:rsid w:val="006174EF"/>
    <w:rsid w:val="00620C4C"/>
    <w:rsid w:val="006244A0"/>
    <w:rsid w:val="00625AA1"/>
    <w:rsid w:val="00625CE8"/>
    <w:rsid w:val="006273EC"/>
    <w:rsid w:val="006305DF"/>
    <w:rsid w:val="00631CA0"/>
    <w:rsid w:val="00633685"/>
    <w:rsid w:val="006336D3"/>
    <w:rsid w:val="00633D4F"/>
    <w:rsid w:val="0063408A"/>
    <w:rsid w:val="00634172"/>
    <w:rsid w:val="00634EBA"/>
    <w:rsid w:val="00635AE4"/>
    <w:rsid w:val="00636AD9"/>
    <w:rsid w:val="00636D09"/>
    <w:rsid w:val="006410EF"/>
    <w:rsid w:val="00641A7A"/>
    <w:rsid w:val="00642C2A"/>
    <w:rsid w:val="00643717"/>
    <w:rsid w:val="00643978"/>
    <w:rsid w:val="00645675"/>
    <w:rsid w:val="006465F9"/>
    <w:rsid w:val="00652029"/>
    <w:rsid w:val="00653D83"/>
    <w:rsid w:val="00653FF5"/>
    <w:rsid w:val="00655A94"/>
    <w:rsid w:val="006609FB"/>
    <w:rsid w:val="006617A3"/>
    <w:rsid w:val="006638DE"/>
    <w:rsid w:val="00664897"/>
    <w:rsid w:val="0066491C"/>
    <w:rsid w:val="00665A96"/>
    <w:rsid w:val="00667022"/>
    <w:rsid w:val="00667B35"/>
    <w:rsid w:val="006711CA"/>
    <w:rsid w:val="0067137A"/>
    <w:rsid w:val="00671949"/>
    <w:rsid w:val="00671EE7"/>
    <w:rsid w:val="006723A9"/>
    <w:rsid w:val="00672648"/>
    <w:rsid w:val="00672E7F"/>
    <w:rsid w:val="00673005"/>
    <w:rsid w:val="00674110"/>
    <w:rsid w:val="00674B2B"/>
    <w:rsid w:val="00674BB1"/>
    <w:rsid w:val="00675BC3"/>
    <w:rsid w:val="00680BC8"/>
    <w:rsid w:val="00682EBD"/>
    <w:rsid w:val="0068539A"/>
    <w:rsid w:val="00687FD0"/>
    <w:rsid w:val="0069038F"/>
    <w:rsid w:val="0069086B"/>
    <w:rsid w:val="00696005"/>
    <w:rsid w:val="0069619B"/>
    <w:rsid w:val="0069798D"/>
    <w:rsid w:val="006A1763"/>
    <w:rsid w:val="006A4BA7"/>
    <w:rsid w:val="006B1F86"/>
    <w:rsid w:val="006B2AAE"/>
    <w:rsid w:val="006B2BE6"/>
    <w:rsid w:val="006B2FA4"/>
    <w:rsid w:val="006B3DF2"/>
    <w:rsid w:val="006B5109"/>
    <w:rsid w:val="006B544A"/>
    <w:rsid w:val="006B653E"/>
    <w:rsid w:val="006C0C6F"/>
    <w:rsid w:val="006C0E2D"/>
    <w:rsid w:val="006C1228"/>
    <w:rsid w:val="006C1594"/>
    <w:rsid w:val="006C186F"/>
    <w:rsid w:val="006C42D6"/>
    <w:rsid w:val="006C55F9"/>
    <w:rsid w:val="006C7416"/>
    <w:rsid w:val="006E32EC"/>
    <w:rsid w:val="006E4FBC"/>
    <w:rsid w:val="006E74FA"/>
    <w:rsid w:val="006F0736"/>
    <w:rsid w:val="006F11A8"/>
    <w:rsid w:val="006F1484"/>
    <w:rsid w:val="006F4777"/>
    <w:rsid w:val="006F62D9"/>
    <w:rsid w:val="006F6F7B"/>
    <w:rsid w:val="006F72BF"/>
    <w:rsid w:val="006F75A0"/>
    <w:rsid w:val="007013FA"/>
    <w:rsid w:val="0070229B"/>
    <w:rsid w:val="00702D95"/>
    <w:rsid w:val="00705ED1"/>
    <w:rsid w:val="007072F0"/>
    <w:rsid w:val="00707A2F"/>
    <w:rsid w:val="00710B1E"/>
    <w:rsid w:val="0071127E"/>
    <w:rsid w:val="00715FF5"/>
    <w:rsid w:val="00716DFD"/>
    <w:rsid w:val="00717724"/>
    <w:rsid w:val="00721210"/>
    <w:rsid w:val="007214F0"/>
    <w:rsid w:val="00721A38"/>
    <w:rsid w:val="007223E0"/>
    <w:rsid w:val="00722EAC"/>
    <w:rsid w:val="00723E93"/>
    <w:rsid w:val="00726A7F"/>
    <w:rsid w:val="00727C59"/>
    <w:rsid w:val="007300CA"/>
    <w:rsid w:val="00730226"/>
    <w:rsid w:val="00730636"/>
    <w:rsid w:val="00732224"/>
    <w:rsid w:val="007337A5"/>
    <w:rsid w:val="00733B4B"/>
    <w:rsid w:val="007354D2"/>
    <w:rsid w:val="00740533"/>
    <w:rsid w:val="00740674"/>
    <w:rsid w:val="007406E1"/>
    <w:rsid w:val="0074252A"/>
    <w:rsid w:val="00743854"/>
    <w:rsid w:val="00747C5C"/>
    <w:rsid w:val="00750358"/>
    <w:rsid w:val="007522FB"/>
    <w:rsid w:val="007553F2"/>
    <w:rsid w:val="00755AB4"/>
    <w:rsid w:val="00756263"/>
    <w:rsid w:val="00756310"/>
    <w:rsid w:val="00756F59"/>
    <w:rsid w:val="00757E5D"/>
    <w:rsid w:val="00761A20"/>
    <w:rsid w:val="00762075"/>
    <w:rsid w:val="00763F14"/>
    <w:rsid w:val="0076423D"/>
    <w:rsid w:val="007646D2"/>
    <w:rsid w:val="00764C99"/>
    <w:rsid w:val="007651B7"/>
    <w:rsid w:val="0076539D"/>
    <w:rsid w:val="0076542B"/>
    <w:rsid w:val="00765835"/>
    <w:rsid w:val="00766066"/>
    <w:rsid w:val="00766F45"/>
    <w:rsid w:val="00770C8D"/>
    <w:rsid w:val="00772CEB"/>
    <w:rsid w:val="00772F04"/>
    <w:rsid w:val="007742D9"/>
    <w:rsid w:val="00775097"/>
    <w:rsid w:val="00775B6F"/>
    <w:rsid w:val="00783866"/>
    <w:rsid w:val="00783D6A"/>
    <w:rsid w:val="00787122"/>
    <w:rsid w:val="0079129A"/>
    <w:rsid w:val="0079159C"/>
    <w:rsid w:val="00792234"/>
    <w:rsid w:val="00792812"/>
    <w:rsid w:val="00793315"/>
    <w:rsid w:val="0079419E"/>
    <w:rsid w:val="00794570"/>
    <w:rsid w:val="00794DB5"/>
    <w:rsid w:val="0079521E"/>
    <w:rsid w:val="007953F0"/>
    <w:rsid w:val="00795A59"/>
    <w:rsid w:val="00795DD0"/>
    <w:rsid w:val="007A2010"/>
    <w:rsid w:val="007A3756"/>
    <w:rsid w:val="007A5052"/>
    <w:rsid w:val="007A5105"/>
    <w:rsid w:val="007A60B6"/>
    <w:rsid w:val="007A7EDB"/>
    <w:rsid w:val="007B08AD"/>
    <w:rsid w:val="007B43CB"/>
    <w:rsid w:val="007B509C"/>
    <w:rsid w:val="007B5EA1"/>
    <w:rsid w:val="007B693F"/>
    <w:rsid w:val="007B772A"/>
    <w:rsid w:val="007B7A61"/>
    <w:rsid w:val="007B7D08"/>
    <w:rsid w:val="007C2035"/>
    <w:rsid w:val="007C3622"/>
    <w:rsid w:val="007C4E6D"/>
    <w:rsid w:val="007C539D"/>
    <w:rsid w:val="007C69FC"/>
    <w:rsid w:val="007D18FE"/>
    <w:rsid w:val="007D4179"/>
    <w:rsid w:val="007D5BDF"/>
    <w:rsid w:val="007D6B76"/>
    <w:rsid w:val="007D7223"/>
    <w:rsid w:val="007E0B16"/>
    <w:rsid w:val="007E0E4C"/>
    <w:rsid w:val="007E190A"/>
    <w:rsid w:val="007E20EC"/>
    <w:rsid w:val="007E2F3D"/>
    <w:rsid w:val="007E5A7D"/>
    <w:rsid w:val="007E798F"/>
    <w:rsid w:val="007F2457"/>
    <w:rsid w:val="007F46CB"/>
    <w:rsid w:val="007F5913"/>
    <w:rsid w:val="007F5990"/>
    <w:rsid w:val="008017F9"/>
    <w:rsid w:val="00801FAB"/>
    <w:rsid w:val="0080238F"/>
    <w:rsid w:val="00807B34"/>
    <w:rsid w:val="00807D4E"/>
    <w:rsid w:val="008100AD"/>
    <w:rsid w:val="00811A61"/>
    <w:rsid w:val="0081371B"/>
    <w:rsid w:val="0081483F"/>
    <w:rsid w:val="008161CA"/>
    <w:rsid w:val="00816EBF"/>
    <w:rsid w:val="0082372F"/>
    <w:rsid w:val="00823B9D"/>
    <w:rsid w:val="008242F7"/>
    <w:rsid w:val="00825A33"/>
    <w:rsid w:val="008326DA"/>
    <w:rsid w:val="008328EC"/>
    <w:rsid w:val="0083330E"/>
    <w:rsid w:val="0083527F"/>
    <w:rsid w:val="00835460"/>
    <w:rsid w:val="00835506"/>
    <w:rsid w:val="008365BC"/>
    <w:rsid w:val="00836613"/>
    <w:rsid w:val="0083779C"/>
    <w:rsid w:val="00840A7A"/>
    <w:rsid w:val="00840FA3"/>
    <w:rsid w:val="00841ED7"/>
    <w:rsid w:val="00842ADC"/>
    <w:rsid w:val="008454F8"/>
    <w:rsid w:val="008476AD"/>
    <w:rsid w:val="00850FBA"/>
    <w:rsid w:val="008510AC"/>
    <w:rsid w:val="008523AE"/>
    <w:rsid w:val="008526A6"/>
    <w:rsid w:val="00854518"/>
    <w:rsid w:val="0085481B"/>
    <w:rsid w:val="00856801"/>
    <w:rsid w:val="0086056B"/>
    <w:rsid w:val="00861058"/>
    <w:rsid w:val="00863464"/>
    <w:rsid w:val="0086627A"/>
    <w:rsid w:val="0086751B"/>
    <w:rsid w:val="008710AB"/>
    <w:rsid w:val="008725A0"/>
    <w:rsid w:val="00872E7B"/>
    <w:rsid w:val="008742C2"/>
    <w:rsid w:val="00875863"/>
    <w:rsid w:val="00880E14"/>
    <w:rsid w:val="008824BB"/>
    <w:rsid w:val="00884879"/>
    <w:rsid w:val="008862C2"/>
    <w:rsid w:val="008866CB"/>
    <w:rsid w:val="008868A5"/>
    <w:rsid w:val="008878ED"/>
    <w:rsid w:val="008879B9"/>
    <w:rsid w:val="00893827"/>
    <w:rsid w:val="00893AF1"/>
    <w:rsid w:val="00894ADC"/>
    <w:rsid w:val="0089545E"/>
    <w:rsid w:val="008A118A"/>
    <w:rsid w:val="008A12A8"/>
    <w:rsid w:val="008A14C6"/>
    <w:rsid w:val="008A1894"/>
    <w:rsid w:val="008A3287"/>
    <w:rsid w:val="008A36BB"/>
    <w:rsid w:val="008A3971"/>
    <w:rsid w:val="008A3B61"/>
    <w:rsid w:val="008A403C"/>
    <w:rsid w:val="008A5139"/>
    <w:rsid w:val="008A5E93"/>
    <w:rsid w:val="008A7EA0"/>
    <w:rsid w:val="008B1813"/>
    <w:rsid w:val="008B34C1"/>
    <w:rsid w:val="008B35A1"/>
    <w:rsid w:val="008B3A03"/>
    <w:rsid w:val="008B4155"/>
    <w:rsid w:val="008B505E"/>
    <w:rsid w:val="008B7104"/>
    <w:rsid w:val="008B7868"/>
    <w:rsid w:val="008B7C34"/>
    <w:rsid w:val="008C02DE"/>
    <w:rsid w:val="008C065E"/>
    <w:rsid w:val="008C46E8"/>
    <w:rsid w:val="008C59DB"/>
    <w:rsid w:val="008C5CDC"/>
    <w:rsid w:val="008C637A"/>
    <w:rsid w:val="008C73CD"/>
    <w:rsid w:val="008D32DF"/>
    <w:rsid w:val="008D5572"/>
    <w:rsid w:val="008E016A"/>
    <w:rsid w:val="008E0EF4"/>
    <w:rsid w:val="008E1365"/>
    <w:rsid w:val="008E4270"/>
    <w:rsid w:val="008E5399"/>
    <w:rsid w:val="008E6A96"/>
    <w:rsid w:val="008F0013"/>
    <w:rsid w:val="008F17E6"/>
    <w:rsid w:val="008F2647"/>
    <w:rsid w:val="008F5A0A"/>
    <w:rsid w:val="008F5D55"/>
    <w:rsid w:val="008F7D13"/>
    <w:rsid w:val="009001AC"/>
    <w:rsid w:val="0090106D"/>
    <w:rsid w:val="00902E46"/>
    <w:rsid w:val="009037A3"/>
    <w:rsid w:val="00903FDD"/>
    <w:rsid w:val="00904A54"/>
    <w:rsid w:val="00905B16"/>
    <w:rsid w:val="009107DA"/>
    <w:rsid w:val="00910CE8"/>
    <w:rsid w:val="00910F3D"/>
    <w:rsid w:val="00911289"/>
    <w:rsid w:val="00912D68"/>
    <w:rsid w:val="00913C86"/>
    <w:rsid w:val="00916508"/>
    <w:rsid w:val="00920B2F"/>
    <w:rsid w:val="00921CE4"/>
    <w:rsid w:val="00922474"/>
    <w:rsid w:val="00923A58"/>
    <w:rsid w:val="00924F88"/>
    <w:rsid w:val="00927793"/>
    <w:rsid w:val="00930277"/>
    <w:rsid w:val="00930540"/>
    <w:rsid w:val="00932D7A"/>
    <w:rsid w:val="00936A7E"/>
    <w:rsid w:val="0093785A"/>
    <w:rsid w:val="009379BA"/>
    <w:rsid w:val="00937ADC"/>
    <w:rsid w:val="00937BC0"/>
    <w:rsid w:val="009400E8"/>
    <w:rsid w:val="0094051E"/>
    <w:rsid w:val="00940E0F"/>
    <w:rsid w:val="00941654"/>
    <w:rsid w:val="00942D2C"/>
    <w:rsid w:val="00943D09"/>
    <w:rsid w:val="00946EEC"/>
    <w:rsid w:val="00947868"/>
    <w:rsid w:val="009506A2"/>
    <w:rsid w:val="00951B5D"/>
    <w:rsid w:val="009530AD"/>
    <w:rsid w:val="009563F8"/>
    <w:rsid w:val="0095714B"/>
    <w:rsid w:val="00957A16"/>
    <w:rsid w:val="0096052D"/>
    <w:rsid w:val="00960954"/>
    <w:rsid w:val="00961CCF"/>
    <w:rsid w:val="009622BB"/>
    <w:rsid w:val="0096336B"/>
    <w:rsid w:val="00963BB2"/>
    <w:rsid w:val="009656EA"/>
    <w:rsid w:val="00965AA0"/>
    <w:rsid w:val="009678C8"/>
    <w:rsid w:val="00972BD4"/>
    <w:rsid w:val="00972D91"/>
    <w:rsid w:val="009736FD"/>
    <w:rsid w:val="00975345"/>
    <w:rsid w:val="00975F49"/>
    <w:rsid w:val="00977D9C"/>
    <w:rsid w:val="00980725"/>
    <w:rsid w:val="00980B80"/>
    <w:rsid w:val="00981EDE"/>
    <w:rsid w:val="009849FD"/>
    <w:rsid w:val="00985083"/>
    <w:rsid w:val="00986789"/>
    <w:rsid w:val="00990B78"/>
    <w:rsid w:val="00991D5A"/>
    <w:rsid w:val="00992610"/>
    <w:rsid w:val="009935C5"/>
    <w:rsid w:val="0099530D"/>
    <w:rsid w:val="0099581F"/>
    <w:rsid w:val="009963FA"/>
    <w:rsid w:val="0099764B"/>
    <w:rsid w:val="00997746"/>
    <w:rsid w:val="009A0EBD"/>
    <w:rsid w:val="009A16CC"/>
    <w:rsid w:val="009A2668"/>
    <w:rsid w:val="009A4E18"/>
    <w:rsid w:val="009A703D"/>
    <w:rsid w:val="009B0171"/>
    <w:rsid w:val="009B1D92"/>
    <w:rsid w:val="009B2543"/>
    <w:rsid w:val="009B3725"/>
    <w:rsid w:val="009B3D7A"/>
    <w:rsid w:val="009B427A"/>
    <w:rsid w:val="009B4EF1"/>
    <w:rsid w:val="009B55E7"/>
    <w:rsid w:val="009B57C0"/>
    <w:rsid w:val="009B67CE"/>
    <w:rsid w:val="009C061F"/>
    <w:rsid w:val="009C2AF6"/>
    <w:rsid w:val="009C352E"/>
    <w:rsid w:val="009C3A07"/>
    <w:rsid w:val="009C5187"/>
    <w:rsid w:val="009C71D7"/>
    <w:rsid w:val="009D3739"/>
    <w:rsid w:val="009D6B17"/>
    <w:rsid w:val="009D6EE9"/>
    <w:rsid w:val="009D7277"/>
    <w:rsid w:val="009D7312"/>
    <w:rsid w:val="009D78D4"/>
    <w:rsid w:val="009E1554"/>
    <w:rsid w:val="009E18FE"/>
    <w:rsid w:val="009E1C11"/>
    <w:rsid w:val="009E310F"/>
    <w:rsid w:val="009E4175"/>
    <w:rsid w:val="009E57E0"/>
    <w:rsid w:val="009E69AA"/>
    <w:rsid w:val="009E7B37"/>
    <w:rsid w:val="009F2DF7"/>
    <w:rsid w:val="009F4974"/>
    <w:rsid w:val="009F5B14"/>
    <w:rsid w:val="009F65BE"/>
    <w:rsid w:val="009F6D84"/>
    <w:rsid w:val="009F6DE5"/>
    <w:rsid w:val="009F7C99"/>
    <w:rsid w:val="009F7E3A"/>
    <w:rsid w:val="00A0443E"/>
    <w:rsid w:val="00A05BFD"/>
    <w:rsid w:val="00A06416"/>
    <w:rsid w:val="00A10A79"/>
    <w:rsid w:val="00A11874"/>
    <w:rsid w:val="00A13367"/>
    <w:rsid w:val="00A13441"/>
    <w:rsid w:val="00A13D27"/>
    <w:rsid w:val="00A13E1D"/>
    <w:rsid w:val="00A153DD"/>
    <w:rsid w:val="00A16ABF"/>
    <w:rsid w:val="00A210E4"/>
    <w:rsid w:val="00A23D70"/>
    <w:rsid w:val="00A23E87"/>
    <w:rsid w:val="00A249B4"/>
    <w:rsid w:val="00A26213"/>
    <w:rsid w:val="00A2737F"/>
    <w:rsid w:val="00A27842"/>
    <w:rsid w:val="00A30306"/>
    <w:rsid w:val="00A30E8D"/>
    <w:rsid w:val="00A342C7"/>
    <w:rsid w:val="00A34499"/>
    <w:rsid w:val="00A34A4C"/>
    <w:rsid w:val="00A34AF8"/>
    <w:rsid w:val="00A35663"/>
    <w:rsid w:val="00A37218"/>
    <w:rsid w:val="00A4228B"/>
    <w:rsid w:val="00A428F5"/>
    <w:rsid w:val="00A433BA"/>
    <w:rsid w:val="00A43833"/>
    <w:rsid w:val="00A43CB4"/>
    <w:rsid w:val="00A44A86"/>
    <w:rsid w:val="00A44F5A"/>
    <w:rsid w:val="00A5034E"/>
    <w:rsid w:val="00A50E5F"/>
    <w:rsid w:val="00A519B2"/>
    <w:rsid w:val="00A526C4"/>
    <w:rsid w:val="00A53887"/>
    <w:rsid w:val="00A54B12"/>
    <w:rsid w:val="00A54C6D"/>
    <w:rsid w:val="00A54CE6"/>
    <w:rsid w:val="00A56033"/>
    <w:rsid w:val="00A60B1A"/>
    <w:rsid w:val="00A60EFB"/>
    <w:rsid w:val="00A622BC"/>
    <w:rsid w:val="00A652F2"/>
    <w:rsid w:val="00A700E4"/>
    <w:rsid w:val="00A70EAD"/>
    <w:rsid w:val="00A7228C"/>
    <w:rsid w:val="00A73748"/>
    <w:rsid w:val="00A7547E"/>
    <w:rsid w:val="00A76CF2"/>
    <w:rsid w:val="00A83EE7"/>
    <w:rsid w:val="00A855CB"/>
    <w:rsid w:val="00A91FBC"/>
    <w:rsid w:val="00A92C83"/>
    <w:rsid w:val="00A93838"/>
    <w:rsid w:val="00A964C7"/>
    <w:rsid w:val="00AA320D"/>
    <w:rsid w:val="00AA4712"/>
    <w:rsid w:val="00AA6341"/>
    <w:rsid w:val="00AA6D74"/>
    <w:rsid w:val="00AA78BE"/>
    <w:rsid w:val="00AA7C77"/>
    <w:rsid w:val="00AB1781"/>
    <w:rsid w:val="00AB5562"/>
    <w:rsid w:val="00AC0FD2"/>
    <w:rsid w:val="00AC2B71"/>
    <w:rsid w:val="00AC5621"/>
    <w:rsid w:val="00AC585A"/>
    <w:rsid w:val="00AD20B8"/>
    <w:rsid w:val="00AD21C0"/>
    <w:rsid w:val="00AD5FFF"/>
    <w:rsid w:val="00AD725D"/>
    <w:rsid w:val="00AE1DC3"/>
    <w:rsid w:val="00AE32F0"/>
    <w:rsid w:val="00AE59BA"/>
    <w:rsid w:val="00AE5E1F"/>
    <w:rsid w:val="00AE7826"/>
    <w:rsid w:val="00AE79E4"/>
    <w:rsid w:val="00AF207C"/>
    <w:rsid w:val="00AF2C10"/>
    <w:rsid w:val="00AF6A86"/>
    <w:rsid w:val="00AF6CAE"/>
    <w:rsid w:val="00AF6D00"/>
    <w:rsid w:val="00AF7713"/>
    <w:rsid w:val="00B0034B"/>
    <w:rsid w:val="00B05336"/>
    <w:rsid w:val="00B06787"/>
    <w:rsid w:val="00B06950"/>
    <w:rsid w:val="00B07D8B"/>
    <w:rsid w:val="00B12CAD"/>
    <w:rsid w:val="00B13F4F"/>
    <w:rsid w:val="00B17245"/>
    <w:rsid w:val="00B21589"/>
    <w:rsid w:val="00B26748"/>
    <w:rsid w:val="00B3117C"/>
    <w:rsid w:val="00B32340"/>
    <w:rsid w:val="00B33306"/>
    <w:rsid w:val="00B33D89"/>
    <w:rsid w:val="00B341E1"/>
    <w:rsid w:val="00B35679"/>
    <w:rsid w:val="00B35A5A"/>
    <w:rsid w:val="00B35B47"/>
    <w:rsid w:val="00B35D9F"/>
    <w:rsid w:val="00B36258"/>
    <w:rsid w:val="00B405C0"/>
    <w:rsid w:val="00B414BA"/>
    <w:rsid w:val="00B41643"/>
    <w:rsid w:val="00B46148"/>
    <w:rsid w:val="00B5064A"/>
    <w:rsid w:val="00B5159D"/>
    <w:rsid w:val="00B52367"/>
    <w:rsid w:val="00B5288B"/>
    <w:rsid w:val="00B536FE"/>
    <w:rsid w:val="00B55627"/>
    <w:rsid w:val="00B562DC"/>
    <w:rsid w:val="00B5766B"/>
    <w:rsid w:val="00B60AE6"/>
    <w:rsid w:val="00B61C48"/>
    <w:rsid w:val="00B62934"/>
    <w:rsid w:val="00B6341E"/>
    <w:rsid w:val="00B6430D"/>
    <w:rsid w:val="00B65B8B"/>
    <w:rsid w:val="00B65E59"/>
    <w:rsid w:val="00B708FF"/>
    <w:rsid w:val="00B70FDB"/>
    <w:rsid w:val="00B714BD"/>
    <w:rsid w:val="00B71A66"/>
    <w:rsid w:val="00B721B0"/>
    <w:rsid w:val="00B733AB"/>
    <w:rsid w:val="00B73CFE"/>
    <w:rsid w:val="00B74F42"/>
    <w:rsid w:val="00B757CB"/>
    <w:rsid w:val="00B7591D"/>
    <w:rsid w:val="00B81D59"/>
    <w:rsid w:val="00B82BAC"/>
    <w:rsid w:val="00B83BE1"/>
    <w:rsid w:val="00B8516F"/>
    <w:rsid w:val="00B85B9E"/>
    <w:rsid w:val="00B92306"/>
    <w:rsid w:val="00B92DB3"/>
    <w:rsid w:val="00B93F77"/>
    <w:rsid w:val="00B95FEC"/>
    <w:rsid w:val="00B96CE4"/>
    <w:rsid w:val="00BA0C73"/>
    <w:rsid w:val="00BA0CE5"/>
    <w:rsid w:val="00BA2A1E"/>
    <w:rsid w:val="00BA5B16"/>
    <w:rsid w:val="00BA6C57"/>
    <w:rsid w:val="00BB1FD3"/>
    <w:rsid w:val="00BB4D16"/>
    <w:rsid w:val="00BB68CA"/>
    <w:rsid w:val="00BB6CB3"/>
    <w:rsid w:val="00BB6D55"/>
    <w:rsid w:val="00BB7928"/>
    <w:rsid w:val="00BB7A08"/>
    <w:rsid w:val="00BC0853"/>
    <w:rsid w:val="00BC13AC"/>
    <w:rsid w:val="00BC3146"/>
    <w:rsid w:val="00BC3C24"/>
    <w:rsid w:val="00BC5297"/>
    <w:rsid w:val="00BC563B"/>
    <w:rsid w:val="00BC6657"/>
    <w:rsid w:val="00BC68D9"/>
    <w:rsid w:val="00BD0139"/>
    <w:rsid w:val="00BD14B0"/>
    <w:rsid w:val="00BD1EB6"/>
    <w:rsid w:val="00BD25C3"/>
    <w:rsid w:val="00BD2751"/>
    <w:rsid w:val="00BD38CC"/>
    <w:rsid w:val="00BD522D"/>
    <w:rsid w:val="00BD6588"/>
    <w:rsid w:val="00BE025A"/>
    <w:rsid w:val="00BE094A"/>
    <w:rsid w:val="00BE13E3"/>
    <w:rsid w:val="00BE14A9"/>
    <w:rsid w:val="00BE3952"/>
    <w:rsid w:val="00BE5DEB"/>
    <w:rsid w:val="00BE72BC"/>
    <w:rsid w:val="00BF0ECF"/>
    <w:rsid w:val="00BF1885"/>
    <w:rsid w:val="00BF281A"/>
    <w:rsid w:val="00BF2AC5"/>
    <w:rsid w:val="00BF4522"/>
    <w:rsid w:val="00BF6DC4"/>
    <w:rsid w:val="00BF752F"/>
    <w:rsid w:val="00BF7A1C"/>
    <w:rsid w:val="00C0038A"/>
    <w:rsid w:val="00C01915"/>
    <w:rsid w:val="00C02E5F"/>
    <w:rsid w:val="00C03181"/>
    <w:rsid w:val="00C074B6"/>
    <w:rsid w:val="00C1433D"/>
    <w:rsid w:val="00C151B8"/>
    <w:rsid w:val="00C15FE4"/>
    <w:rsid w:val="00C16265"/>
    <w:rsid w:val="00C169FF"/>
    <w:rsid w:val="00C17FDA"/>
    <w:rsid w:val="00C21DD1"/>
    <w:rsid w:val="00C22713"/>
    <w:rsid w:val="00C23169"/>
    <w:rsid w:val="00C248AA"/>
    <w:rsid w:val="00C24CAA"/>
    <w:rsid w:val="00C2753F"/>
    <w:rsid w:val="00C318FF"/>
    <w:rsid w:val="00C32BC0"/>
    <w:rsid w:val="00C333E7"/>
    <w:rsid w:val="00C36ABF"/>
    <w:rsid w:val="00C43149"/>
    <w:rsid w:val="00C4708D"/>
    <w:rsid w:val="00C47D4E"/>
    <w:rsid w:val="00C50168"/>
    <w:rsid w:val="00C50790"/>
    <w:rsid w:val="00C52FAB"/>
    <w:rsid w:val="00C5364C"/>
    <w:rsid w:val="00C5384F"/>
    <w:rsid w:val="00C55FD2"/>
    <w:rsid w:val="00C57E66"/>
    <w:rsid w:val="00C60484"/>
    <w:rsid w:val="00C6076B"/>
    <w:rsid w:val="00C615A4"/>
    <w:rsid w:val="00C61A92"/>
    <w:rsid w:val="00C638AD"/>
    <w:rsid w:val="00C63F27"/>
    <w:rsid w:val="00C650E3"/>
    <w:rsid w:val="00C6542D"/>
    <w:rsid w:val="00C66654"/>
    <w:rsid w:val="00C66FB0"/>
    <w:rsid w:val="00C67B10"/>
    <w:rsid w:val="00C7007B"/>
    <w:rsid w:val="00C70DF0"/>
    <w:rsid w:val="00C729D1"/>
    <w:rsid w:val="00C72AEA"/>
    <w:rsid w:val="00C737AA"/>
    <w:rsid w:val="00C75580"/>
    <w:rsid w:val="00C75612"/>
    <w:rsid w:val="00C758C7"/>
    <w:rsid w:val="00C7695F"/>
    <w:rsid w:val="00C77379"/>
    <w:rsid w:val="00C7743F"/>
    <w:rsid w:val="00C82910"/>
    <w:rsid w:val="00C83932"/>
    <w:rsid w:val="00C839DE"/>
    <w:rsid w:val="00C83D8A"/>
    <w:rsid w:val="00C84E68"/>
    <w:rsid w:val="00C851FA"/>
    <w:rsid w:val="00C90D74"/>
    <w:rsid w:val="00C90E84"/>
    <w:rsid w:val="00C92ABD"/>
    <w:rsid w:val="00C9523D"/>
    <w:rsid w:val="00CA0690"/>
    <w:rsid w:val="00CA28C0"/>
    <w:rsid w:val="00CA3383"/>
    <w:rsid w:val="00CA341C"/>
    <w:rsid w:val="00CA4DE6"/>
    <w:rsid w:val="00CA5CD5"/>
    <w:rsid w:val="00CA61BA"/>
    <w:rsid w:val="00CA666A"/>
    <w:rsid w:val="00CA6E2E"/>
    <w:rsid w:val="00CA70D0"/>
    <w:rsid w:val="00CA7B67"/>
    <w:rsid w:val="00CB0CDD"/>
    <w:rsid w:val="00CB514F"/>
    <w:rsid w:val="00CB73DD"/>
    <w:rsid w:val="00CB7C86"/>
    <w:rsid w:val="00CC191A"/>
    <w:rsid w:val="00CC2330"/>
    <w:rsid w:val="00CC2657"/>
    <w:rsid w:val="00CC354A"/>
    <w:rsid w:val="00CC41D7"/>
    <w:rsid w:val="00CC4FBD"/>
    <w:rsid w:val="00CC52B6"/>
    <w:rsid w:val="00CC6786"/>
    <w:rsid w:val="00CD0CA1"/>
    <w:rsid w:val="00CD20AC"/>
    <w:rsid w:val="00CD237C"/>
    <w:rsid w:val="00CD2C28"/>
    <w:rsid w:val="00CD2C9A"/>
    <w:rsid w:val="00CD3461"/>
    <w:rsid w:val="00CE01A8"/>
    <w:rsid w:val="00CE0416"/>
    <w:rsid w:val="00CE07DA"/>
    <w:rsid w:val="00CE18F7"/>
    <w:rsid w:val="00CE1980"/>
    <w:rsid w:val="00CE1B3C"/>
    <w:rsid w:val="00CE1ECF"/>
    <w:rsid w:val="00CE3471"/>
    <w:rsid w:val="00CE361D"/>
    <w:rsid w:val="00CE3990"/>
    <w:rsid w:val="00CE3ED1"/>
    <w:rsid w:val="00CE4655"/>
    <w:rsid w:val="00CE52A8"/>
    <w:rsid w:val="00CE5550"/>
    <w:rsid w:val="00CE61A3"/>
    <w:rsid w:val="00CE7980"/>
    <w:rsid w:val="00CF010D"/>
    <w:rsid w:val="00CF20A8"/>
    <w:rsid w:val="00CF2919"/>
    <w:rsid w:val="00CF3A2A"/>
    <w:rsid w:val="00CF3F1A"/>
    <w:rsid w:val="00CF5889"/>
    <w:rsid w:val="00CF63BA"/>
    <w:rsid w:val="00CF6AE9"/>
    <w:rsid w:val="00CF6E6E"/>
    <w:rsid w:val="00CF7796"/>
    <w:rsid w:val="00D007CF"/>
    <w:rsid w:val="00D03ABE"/>
    <w:rsid w:val="00D04560"/>
    <w:rsid w:val="00D05B01"/>
    <w:rsid w:val="00D068E7"/>
    <w:rsid w:val="00D120D1"/>
    <w:rsid w:val="00D128B7"/>
    <w:rsid w:val="00D12CED"/>
    <w:rsid w:val="00D13D9C"/>
    <w:rsid w:val="00D145A1"/>
    <w:rsid w:val="00D16807"/>
    <w:rsid w:val="00D17BDD"/>
    <w:rsid w:val="00D21936"/>
    <w:rsid w:val="00D22914"/>
    <w:rsid w:val="00D2442A"/>
    <w:rsid w:val="00D24528"/>
    <w:rsid w:val="00D24D6C"/>
    <w:rsid w:val="00D25430"/>
    <w:rsid w:val="00D27459"/>
    <w:rsid w:val="00D27B1C"/>
    <w:rsid w:val="00D33F0E"/>
    <w:rsid w:val="00D34588"/>
    <w:rsid w:val="00D348F2"/>
    <w:rsid w:val="00D36003"/>
    <w:rsid w:val="00D3605A"/>
    <w:rsid w:val="00D3700E"/>
    <w:rsid w:val="00D37517"/>
    <w:rsid w:val="00D41244"/>
    <w:rsid w:val="00D429B7"/>
    <w:rsid w:val="00D42BA7"/>
    <w:rsid w:val="00D43001"/>
    <w:rsid w:val="00D439FD"/>
    <w:rsid w:val="00D455A9"/>
    <w:rsid w:val="00D45632"/>
    <w:rsid w:val="00D47395"/>
    <w:rsid w:val="00D51BBF"/>
    <w:rsid w:val="00D51BCA"/>
    <w:rsid w:val="00D53235"/>
    <w:rsid w:val="00D55888"/>
    <w:rsid w:val="00D55B50"/>
    <w:rsid w:val="00D5758C"/>
    <w:rsid w:val="00D61DFB"/>
    <w:rsid w:val="00D6206C"/>
    <w:rsid w:val="00D62F79"/>
    <w:rsid w:val="00D6342E"/>
    <w:rsid w:val="00D63CB4"/>
    <w:rsid w:val="00D63E01"/>
    <w:rsid w:val="00D64D43"/>
    <w:rsid w:val="00D670F5"/>
    <w:rsid w:val="00D6716E"/>
    <w:rsid w:val="00D71B04"/>
    <w:rsid w:val="00D72CFD"/>
    <w:rsid w:val="00D7631D"/>
    <w:rsid w:val="00D81B01"/>
    <w:rsid w:val="00D81C59"/>
    <w:rsid w:val="00D82B65"/>
    <w:rsid w:val="00D83309"/>
    <w:rsid w:val="00D83419"/>
    <w:rsid w:val="00D83969"/>
    <w:rsid w:val="00D8509B"/>
    <w:rsid w:val="00D8538C"/>
    <w:rsid w:val="00D85A2B"/>
    <w:rsid w:val="00D86F65"/>
    <w:rsid w:val="00D905D8"/>
    <w:rsid w:val="00D922C0"/>
    <w:rsid w:val="00D93EA7"/>
    <w:rsid w:val="00D94BCD"/>
    <w:rsid w:val="00D94F6A"/>
    <w:rsid w:val="00D9644C"/>
    <w:rsid w:val="00D972ED"/>
    <w:rsid w:val="00DA1090"/>
    <w:rsid w:val="00DA212D"/>
    <w:rsid w:val="00DA4325"/>
    <w:rsid w:val="00DA5221"/>
    <w:rsid w:val="00DA5555"/>
    <w:rsid w:val="00DA5DBD"/>
    <w:rsid w:val="00DB0DE0"/>
    <w:rsid w:val="00DB3BB8"/>
    <w:rsid w:val="00DB52B4"/>
    <w:rsid w:val="00DB6176"/>
    <w:rsid w:val="00DB67AE"/>
    <w:rsid w:val="00DB6928"/>
    <w:rsid w:val="00DB7DFD"/>
    <w:rsid w:val="00DC1FC8"/>
    <w:rsid w:val="00DC2CFE"/>
    <w:rsid w:val="00DC2EAC"/>
    <w:rsid w:val="00DC4059"/>
    <w:rsid w:val="00DC5CAA"/>
    <w:rsid w:val="00DC6D83"/>
    <w:rsid w:val="00DD0444"/>
    <w:rsid w:val="00DD052E"/>
    <w:rsid w:val="00DD20A4"/>
    <w:rsid w:val="00DD2B66"/>
    <w:rsid w:val="00DD2C57"/>
    <w:rsid w:val="00DD50AA"/>
    <w:rsid w:val="00DD52A2"/>
    <w:rsid w:val="00DD6BDA"/>
    <w:rsid w:val="00DE04D4"/>
    <w:rsid w:val="00DE3353"/>
    <w:rsid w:val="00DE388B"/>
    <w:rsid w:val="00DE407D"/>
    <w:rsid w:val="00DE57BE"/>
    <w:rsid w:val="00DE6E15"/>
    <w:rsid w:val="00DE76A3"/>
    <w:rsid w:val="00DF08C4"/>
    <w:rsid w:val="00DF17A1"/>
    <w:rsid w:val="00DF204D"/>
    <w:rsid w:val="00DF2611"/>
    <w:rsid w:val="00DF3C47"/>
    <w:rsid w:val="00DF4CD2"/>
    <w:rsid w:val="00E0241E"/>
    <w:rsid w:val="00E03137"/>
    <w:rsid w:val="00E05033"/>
    <w:rsid w:val="00E06B1D"/>
    <w:rsid w:val="00E06C81"/>
    <w:rsid w:val="00E07694"/>
    <w:rsid w:val="00E10343"/>
    <w:rsid w:val="00E10A5F"/>
    <w:rsid w:val="00E11AD9"/>
    <w:rsid w:val="00E13AFC"/>
    <w:rsid w:val="00E13F79"/>
    <w:rsid w:val="00E1433C"/>
    <w:rsid w:val="00E15012"/>
    <w:rsid w:val="00E201BC"/>
    <w:rsid w:val="00E20BA8"/>
    <w:rsid w:val="00E20CE3"/>
    <w:rsid w:val="00E22588"/>
    <w:rsid w:val="00E234B8"/>
    <w:rsid w:val="00E25212"/>
    <w:rsid w:val="00E253D7"/>
    <w:rsid w:val="00E25D1B"/>
    <w:rsid w:val="00E25D1E"/>
    <w:rsid w:val="00E323E6"/>
    <w:rsid w:val="00E3264B"/>
    <w:rsid w:val="00E32771"/>
    <w:rsid w:val="00E3318A"/>
    <w:rsid w:val="00E332FC"/>
    <w:rsid w:val="00E336AF"/>
    <w:rsid w:val="00E35791"/>
    <w:rsid w:val="00E37EB8"/>
    <w:rsid w:val="00E41389"/>
    <w:rsid w:val="00E41AAD"/>
    <w:rsid w:val="00E41B63"/>
    <w:rsid w:val="00E4275B"/>
    <w:rsid w:val="00E437BF"/>
    <w:rsid w:val="00E46C42"/>
    <w:rsid w:val="00E46EE5"/>
    <w:rsid w:val="00E46F88"/>
    <w:rsid w:val="00E51788"/>
    <w:rsid w:val="00E51F70"/>
    <w:rsid w:val="00E52948"/>
    <w:rsid w:val="00E53364"/>
    <w:rsid w:val="00E5543E"/>
    <w:rsid w:val="00E603C9"/>
    <w:rsid w:val="00E60D87"/>
    <w:rsid w:val="00E60F62"/>
    <w:rsid w:val="00E634CA"/>
    <w:rsid w:val="00E63F6E"/>
    <w:rsid w:val="00E6510C"/>
    <w:rsid w:val="00E65F58"/>
    <w:rsid w:val="00E676BA"/>
    <w:rsid w:val="00E679CD"/>
    <w:rsid w:val="00E72DC6"/>
    <w:rsid w:val="00E74372"/>
    <w:rsid w:val="00E775EF"/>
    <w:rsid w:val="00E77EE6"/>
    <w:rsid w:val="00E807CF"/>
    <w:rsid w:val="00E8080A"/>
    <w:rsid w:val="00E81E91"/>
    <w:rsid w:val="00E820FD"/>
    <w:rsid w:val="00E83A14"/>
    <w:rsid w:val="00E87A62"/>
    <w:rsid w:val="00E907EB"/>
    <w:rsid w:val="00E910F2"/>
    <w:rsid w:val="00E915C7"/>
    <w:rsid w:val="00E937F9"/>
    <w:rsid w:val="00E94BA5"/>
    <w:rsid w:val="00E9562E"/>
    <w:rsid w:val="00E95A70"/>
    <w:rsid w:val="00E97B5E"/>
    <w:rsid w:val="00EA133B"/>
    <w:rsid w:val="00EA1829"/>
    <w:rsid w:val="00EA3015"/>
    <w:rsid w:val="00EA3090"/>
    <w:rsid w:val="00EA35A5"/>
    <w:rsid w:val="00EA38E5"/>
    <w:rsid w:val="00EA4B2E"/>
    <w:rsid w:val="00EA5E6D"/>
    <w:rsid w:val="00EA75DA"/>
    <w:rsid w:val="00EB3814"/>
    <w:rsid w:val="00EB3B88"/>
    <w:rsid w:val="00EB3CE5"/>
    <w:rsid w:val="00EB604A"/>
    <w:rsid w:val="00EB7357"/>
    <w:rsid w:val="00EB7D50"/>
    <w:rsid w:val="00EC30FE"/>
    <w:rsid w:val="00EC3B42"/>
    <w:rsid w:val="00EC465C"/>
    <w:rsid w:val="00EC5215"/>
    <w:rsid w:val="00EC6741"/>
    <w:rsid w:val="00ED0262"/>
    <w:rsid w:val="00ED0932"/>
    <w:rsid w:val="00ED13A5"/>
    <w:rsid w:val="00ED4659"/>
    <w:rsid w:val="00ED766D"/>
    <w:rsid w:val="00EE00BC"/>
    <w:rsid w:val="00EE05D7"/>
    <w:rsid w:val="00EE1391"/>
    <w:rsid w:val="00EE13BB"/>
    <w:rsid w:val="00EE15CE"/>
    <w:rsid w:val="00EE181B"/>
    <w:rsid w:val="00EE2632"/>
    <w:rsid w:val="00EE2CE7"/>
    <w:rsid w:val="00EE33C4"/>
    <w:rsid w:val="00EE3D04"/>
    <w:rsid w:val="00EE4FA9"/>
    <w:rsid w:val="00EE6C39"/>
    <w:rsid w:val="00EF1A3D"/>
    <w:rsid w:val="00EF1FCD"/>
    <w:rsid w:val="00EF2503"/>
    <w:rsid w:val="00EF439D"/>
    <w:rsid w:val="00EF4657"/>
    <w:rsid w:val="00EF5955"/>
    <w:rsid w:val="00F000DE"/>
    <w:rsid w:val="00F00DEA"/>
    <w:rsid w:val="00F01918"/>
    <w:rsid w:val="00F01E6F"/>
    <w:rsid w:val="00F02347"/>
    <w:rsid w:val="00F02AB9"/>
    <w:rsid w:val="00F0336A"/>
    <w:rsid w:val="00F03A70"/>
    <w:rsid w:val="00F04ABC"/>
    <w:rsid w:val="00F1059C"/>
    <w:rsid w:val="00F10E6A"/>
    <w:rsid w:val="00F16E46"/>
    <w:rsid w:val="00F200C2"/>
    <w:rsid w:val="00F2127A"/>
    <w:rsid w:val="00F224C4"/>
    <w:rsid w:val="00F23E20"/>
    <w:rsid w:val="00F278A2"/>
    <w:rsid w:val="00F27A4A"/>
    <w:rsid w:val="00F30FD5"/>
    <w:rsid w:val="00F31544"/>
    <w:rsid w:val="00F31680"/>
    <w:rsid w:val="00F32AB7"/>
    <w:rsid w:val="00F33BD8"/>
    <w:rsid w:val="00F34F25"/>
    <w:rsid w:val="00F350DD"/>
    <w:rsid w:val="00F3557D"/>
    <w:rsid w:val="00F369CE"/>
    <w:rsid w:val="00F40458"/>
    <w:rsid w:val="00F42805"/>
    <w:rsid w:val="00F463F7"/>
    <w:rsid w:val="00F47923"/>
    <w:rsid w:val="00F50DB8"/>
    <w:rsid w:val="00F52086"/>
    <w:rsid w:val="00F53D34"/>
    <w:rsid w:val="00F54A5D"/>
    <w:rsid w:val="00F54F0E"/>
    <w:rsid w:val="00F554E4"/>
    <w:rsid w:val="00F6045E"/>
    <w:rsid w:val="00F61B09"/>
    <w:rsid w:val="00F64E6C"/>
    <w:rsid w:val="00F667EE"/>
    <w:rsid w:val="00F67461"/>
    <w:rsid w:val="00F70A0C"/>
    <w:rsid w:val="00F716FA"/>
    <w:rsid w:val="00F7430B"/>
    <w:rsid w:val="00F74C7A"/>
    <w:rsid w:val="00F751ED"/>
    <w:rsid w:val="00F760E8"/>
    <w:rsid w:val="00F77446"/>
    <w:rsid w:val="00F777FF"/>
    <w:rsid w:val="00F80AE7"/>
    <w:rsid w:val="00F815A9"/>
    <w:rsid w:val="00F82A0C"/>
    <w:rsid w:val="00F831A4"/>
    <w:rsid w:val="00F8327F"/>
    <w:rsid w:val="00F844E2"/>
    <w:rsid w:val="00F862E9"/>
    <w:rsid w:val="00F869D1"/>
    <w:rsid w:val="00F90D08"/>
    <w:rsid w:val="00F924BA"/>
    <w:rsid w:val="00F92716"/>
    <w:rsid w:val="00F93673"/>
    <w:rsid w:val="00F971EE"/>
    <w:rsid w:val="00FA549C"/>
    <w:rsid w:val="00FA594C"/>
    <w:rsid w:val="00FA5B13"/>
    <w:rsid w:val="00FA5DA0"/>
    <w:rsid w:val="00FA738C"/>
    <w:rsid w:val="00FA7B6D"/>
    <w:rsid w:val="00FC105E"/>
    <w:rsid w:val="00FC298A"/>
    <w:rsid w:val="00FC59A1"/>
    <w:rsid w:val="00FC799F"/>
    <w:rsid w:val="00FD0227"/>
    <w:rsid w:val="00FD0288"/>
    <w:rsid w:val="00FD30F3"/>
    <w:rsid w:val="00FD33C6"/>
    <w:rsid w:val="00FD78B9"/>
    <w:rsid w:val="00FD78BB"/>
    <w:rsid w:val="00FE2964"/>
    <w:rsid w:val="00FE36DC"/>
    <w:rsid w:val="00FE38E1"/>
    <w:rsid w:val="00FE3C3C"/>
    <w:rsid w:val="00FE5183"/>
    <w:rsid w:val="00FE71B0"/>
    <w:rsid w:val="00FF1D0C"/>
    <w:rsid w:val="00FF2B06"/>
    <w:rsid w:val="00FF2BA3"/>
    <w:rsid w:val="00FF2E75"/>
    <w:rsid w:val="00FF4C81"/>
    <w:rsid w:val="00FF4CA6"/>
    <w:rsid w:val="00FF555B"/>
    <w:rsid w:val="00FF5A94"/>
    <w:rsid w:val="00FF73C0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CDD"/>
    <w:pPr>
      <w:spacing w:line="256" w:lineRule="auto"/>
    </w:p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807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B0CDD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CB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53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3D83"/>
    <w:rPr>
      <w:rFonts w:ascii="Segoe UI" w:hAnsi="Segoe UI" w:cs="Segoe UI"/>
      <w:sz w:val="18"/>
      <w:szCs w:val="18"/>
    </w:rPr>
  </w:style>
  <w:style w:type="paragraph" w:styleId="Uvuenotijeloteksta">
    <w:name w:val="Body Text Indent"/>
    <w:basedOn w:val="Normal"/>
    <w:link w:val="UvuenotijelotekstaChar"/>
    <w:semiHidden/>
    <w:unhideWhenUsed/>
    <w:rsid w:val="0005591C"/>
    <w:pPr>
      <w:overflowPunct w:val="0"/>
      <w:autoSpaceDE w:val="0"/>
      <w:autoSpaceDN w:val="0"/>
      <w:adjustRightInd w:val="0"/>
      <w:spacing w:after="0" w:line="240" w:lineRule="auto"/>
      <w:ind w:left="660"/>
      <w:jc w:val="both"/>
    </w:pPr>
    <w:rPr>
      <w:rFonts w:ascii="Times New Roman" w:eastAsia="Times New Roman" w:hAnsi="Times New Roman" w:cs="Times New Roman"/>
      <w:bCs/>
      <w:i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05591C"/>
    <w:rPr>
      <w:rFonts w:ascii="Times New Roman" w:eastAsia="Times New Roman" w:hAnsi="Times New Roman" w:cs="Times New Roman"/>
      <w:bCs/>
      <w:i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05591C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Zaglavlje">
    <w:name w:val="header"/>
    <w:basedOn w:val="Normal"/>
    <w:link w:val="ZaglavljeChar"/>
    <w:unhideWhenUsed/>
    <w:rsid w:val="00165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165C6F"/>
  </w:style>
  <w:style w:type="paragraph" w:styleId="Podnoje">
    <w:name w:val="footer"/>
    <w:basedOn w:val="Normal"/>
    <w:link w:val="PodnojeChar"/>
    <w:uiPriority w:val="99"/>
    <w:unhideWhenUsed/>
    <w:rsid w:val="00165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5C6F"/>
  </w:style>
  <w:style w:type="table" w:customStyle="1" w:styleId="Reetkatablice1">
    <w:name w:val="Rešetka tablice1"/>
    <w:basedOn w:val="Obinatablica"/>
    <w:next w:val="Reetkatablice"/>
    <w:uiPriority w:val="39"/>
    <w:rsid w:val="00E23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osjenanje-Isticanje5">
    <w:name w:val="Light Shading Accent 5"/>
    <w:basedOn w:val="Obinatablica"/>
    <w:uiPriority w:val="60"/>
    <w:rsid w:val="00AA7C7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customStyle="1" w:styleId="DefaultStyle">
    <w:name w:val="DefaultStyle"/>
    <w:qFormat/>
    <w:rsid w:val="000E59EE"/>
    <w:pPr>
      <w:spacing w:after="0" w:line="240" w:lineRule="auto"/>
    </w:pPr>
    <w:rPr>
      <w:rFonts w:ascii="Arimo" w:eastAsia="Arimo" w:hAnsi="Arimo" w:cs="Arimo"/>
      <w:color w:val="000000"/>
      <w:sz w:val="20"/>
      <w:szCs w:val="20"/>
      <w:lang w:eastAsia="hr-HR"/>
    </w:rPr>
  </w:style>
  <w:style w:type="paragraph" w:styleId="Opisslike">
    <w:name w:val="caption"/>
    <w:basedOn w:val="Normal"/>
    <w:next w:val="Normal"/>
    <w:uiPriority w:val="35"/>
    <w:unhideWhenUsed/>
    <w:qFormat/>
    <w:rsid w:val="009F4974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Jakoisticanje">
    <w:name w:val="Intense Emphasis"/>
    <w:basedOn w:val="Zadanifontodlomka"/>
    <w:uiPriority w:val="21"/>
    <w:qFormat/>
    <w:rsid w:val="009F4974"/>
    <w:rPr>
      <w:b/>
      <w:bCs/>
      <w:i/>
      <w:iCs/>
      <w:color w:val="5B9BD5" w:themeColor="accent1"/>
    </w:rPr>
  </w:style>
  <w:style w:type="table" w:customStyle="1" w:styleId="Svijetlipopis-Isticanje12">
    <w:name w:val="Svijetli popis - Isticanje 12"/>
    <w:basedOn w:val="Obinatablica"/>
    <w:uiPriority w:val="61"/>
    <w:rsid w:val="00581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DefaultStyle1">
    <w:name w:val="DefaultStyle|1"/>
    <w:qFormat/>
    <w:rsid w:val="00CE07DA"/>
    <w:pPr>
      <w:spacing w:after="0" w:line="240" w:lineRule="auto"/>
    </w:pPr>
    <w:rPr>
      <w:rFonts w:ascii="Arimo" w:eastAsia="Arimo" w:hAnsi="Arimo" w:cs="Arimo"/>
      <w:color w:val="000000"/>
      <w:sz w:val="16"/>
      <w:szCs w:val="20"/>
      <w:lang w:eastAsia="hr-HR"/>
    </w:rPr>
  </w:style>
  <w:style w:type="paragraph" w:customStyle="1" w:styleId="EMPTYCELLSTYLE">
    <w:name w:val="EMPTY_CELL_STYLE"/>
    <w:basedOn w:val="DefaultStyle"/>
    <w:qFormat/>
    <w:rsid w:val="00CE07DA"/>
    <w:rPr>
      <w:b/>
      <w:sz w:val="1"/>
    </w:rPr>
  </w:style>
  <w:style w:type="table" w:styleId="Svijetlosjenanje-Isticanje4">
    <w:name w:val="Light Shading Accent 4"/>
    <w:basedOn w:val="Obinatablica"/>
    <w:uiPriority w:val="60"/>
    <w:rsid w:val="00D229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character" w:customStyle="1" w:styleId="Naslov2Char">
    <w:name w:val="Naslov 2 Char"/>
    <w:basedOn w:val="Zadanifontodlomka"/>
    <w:link w:val="Naslov2"/>
    <w:uiPriority w:val="9"/>
    <w:semiHidden/>
    <w:rsid w:val="0098072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rog2">
    <w:name w:val="prog2"/>
    <w:basedOn w:val="DefaultStyle"/>
    <w:qFormat/>
    <w:rsid w:val="00F54A5D"/>
    <w:rPr>
      <w:b/>
      <w:sz w:val="18"/>
    </w:rPr>
  </w:style>
  <w:style w:type="paragraph" w:customStyle="1" w:styleId="prog3">
    <w:name w:val="prog3"/>
    <w:basedOn w:val="DefaultStyle"/>
    <w:qFormat/>
    <w:rsid w:val="00F54A5D"/>
    <w:rPr>
      <w:b/>
      <w:sz w:val="18"/>
    </w:rPr>
  </w:style>
  <w:style w:type="paragraph" w:customStyle="1" w:styleId="izv1">
    <w:name w:val="izv1"/>
    <w:basedOn w:val="DefaultStyle"/>
    <w:qFormat/>
    <w:rsid w:val="00F54A5D"/>
    <w:rPr>
      <w:b/>
      <w:sz w:val="18"/>
    </w:rPr>
  </w:style>
  <w:style w:type="paragraph" w:customStyle="1" w:styleId="kor1">
    <w:name w:val="kor1"/>
    <w:basedOn w:val="DefaultStyle"/>
    <w:qFormat/>
    <w:rsid w:val="00730226"/>
    <w:rPr>
      <w:b/>
      <w:sz w:val="18"/>
    </w:rPr>
  </w:style>
  <w:style w:type="table" w:styleId="Svijetlipopis-Isticanje4">
    <w:name w:val="Light List Accent 4"/>
    <w:basedOn w:val="Obinatablica"/>
    <w:uiPriority w:val="61"/>
    <w:rsid w:val="009E57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ijetlareetka-Isticanje4">
    <w:name w:val="Light Grid Accent 4"/>
    <w:basedOn w:val="Obinatablica"/>
    <w:uiPriority w:val="62"/>
    <w:rsid w:val="009E57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Tablicaslika">
    <w:name w:val="table of figures"/>
    <w:basedOn w:val="Normal"/>
    <w:next w:val="Normal"/>
    <w:uiPriority w:val="99"/>
    <w:unhideWhenUsed/>
    <w:rsid w:val="004B531B"/>
    <w:pPr>
      <w:spacing w:after="0"/>
    </w:pPr>
  </w:style>
  <w:style w:type="character" w:styleId="Hiperveza">
    <w:name w:val="Hyperlink"/>
    <w:basedOn w:val="Zadanifontodlomka"/>
    <w:uiPriority w:val="99"/>
    <w:unhideWhenUsed/>
    <w:rsid w:val="004B531B"/>
    <w:rPr>
      <w:color w:val="0563C1" w:themeColor="hyperlink"/>
      <w:u w:val="single"/>
    </w:rPr>
  </w:style>
  <w:style w:type="paragraph" w:customStyle="1" w:styleId="glava">
    <w:name w:val="glava"/>
    <w:basedOn w:val="DefaultStyle"/>
    <w:qFormat/>
    <w:rsid w:val="001169D8"/>
    <w:rPr>
      <w:b/>
      <w:color w:val="FFFFFF"/>
      <w:sz w:val="18"/>
    </w:rPr>
  </w:style>
  <w:style w:type="paragraph" w:customStyle="1" w:styleId="rgp1">
    <w:name w:val="rgp1"/>
    <w:basedOn w:val="DefaultStyle"/>
    <w:qFormat/>
    <w:rsid w:val="008A118A"/>
    <w:rPr>
      <w:b/>
      <w:color w:val="FFFFFF"/>
      <w:sz w:val="18"/>
    </w:rPr>
  </w:style>
  <w:style w:type="paragraph" w:customStyle="1" w:styleId="rgp2">
    <w:name w:val="rgp2"/>
    <w:basedOn w:val="DefaultStyle"/>
    <w:qFormat/>
    <w:rsid w:val="007953F0"/>
    <w:rPr>
      <w:b/>
      <w:color w:val="FFFFFF"/>
      <w:sz w:val="18"/>
    </w:rPr>
  </w:style>
  <w:style w:type="paragraph" w:customStyle="1" w:styleId="rgp3">
    <w:name w:val="rgp3"/>
    <w:basedOn w:val="DefaultStyle"/>
    <w:qFormat/>
    <w:rsid w:val="007E2F3D"/>
    <w:rPr>
      <w:b/>
      <w:color w:val="FFFFFF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100">
                <a:latin typeface="Times New Roman" pitchFamily="18" charset="0"/>
                <a:cs typeface="Times New Roman" pitchFamily="18" charset="0"/>
              </a:rPr>
              <a:t>NENAPLAĆENA POTRAŽIVANJA NA DAN 30.06.202</a:t>
            </a:r>
            <a:r>
              <a:rPr lang="hr-HR" sz="1100">
                <a:latin typeface="Times New Roman" pitchFamily="18" charset="0"/>
                <a:cs typeface="Times New Roman" pitchFamily="18" charset="0"/>
              </a:rPr>
              <a:t>4</a:t>
            </a:r>
            <a:r>
              <a:rPr lang="en-US" sz="1200">
                <a:latin typeface="Times New Roman" pitchFamily="18" charset="0"/>
                <a:cs typeface="Times New Roman" pitchFamily="18" charset="0"/>
              </a:rPr>
              <a:t>.</a:t>
            </a:r>
          </a:p>
        </c:rich>
      </c:tx>
    </c:title>
    <c:view3D>
      <c:rotX val="50"/>
      <c:rotY val="10"/>
      <c:perspective val="30"/>
    </c:view3D>
    <c:plotArea>
      <c:layout>
        <c:manualLayout>
          <c:layoutTarget val="inner"/>
          <c:xMode val="edge"/>
          <c:yMode val="edge"/>
          <c:x val="6.1135100733805216E-2"/>
          <c:y val="0.25878412874168949"/>
          <c:w val="0.56000852891544151"/>
          <c:h val="0.64042271290323571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NENAPLAĆENA POTRAŽIVANJA NA DAN 30.06.2022.</c:v>
                </c:pt>
              </c:strCache>
            </c:strRef>
          </c:tx>
          <c:explosion val="25"/>
          <c:dPt>
            <c:idx val="0"/>
            <c:explosion val="0"/>
          </c:dPt>
          <c:dPt>
            <c:idx val="1"/>
            <c:explosion val="31"/>
          </c:dPt>
          <c:dLbls>
            <c:dLbl>
              <c:idx val="0"/>
              <c:layout>
                <c:manualLayout>
                  <c:x val="-0.17415664892660118"/>
                  <c:y val="-0.13553742557956591"/>
                </c:manualLayout>
              </c:layout>
              <c:tx>
                <c:rich>
                  <a:bodyPr/>
                  <a:lstStyle/>
                  <a:p>
                    <a:r>
                      <a:rPr lang="hr-HR" sz="1400" b="1"/>
                      <a:t>83,84%</a:t>
                    </a:r>
                    <a:endParaRPr lang="en-US" sz="1400" b="1"/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pPr>
                      <a:defRPr sz="1100" b="1"/>
                    </a:pPr>
                    <a:r>
                      <a:rPr lang="hr-HR"/>
                      <a:t>16,16</a:t>
                    </a:r>
                    <a:r>
                      <a:rPr lang="en-US"/>
                      <a:t>%</a:t>
                    </a:r>
                  </a:p>
                </c:rich>
              </c:tx>
              <c:spPr/>
              <c:showPercent val="1"/>
            </c:dLbl>
            <c:txPr>
              <a:bodyPr/>
              <a:lstStyle/>
              <a:p>
                <a:pPr>
                  <a:defRPr b="1"/>
                </a:pPr>
                <a:endParaRPr lang="sr-Latn-CS"/>
              </a:p>
            </c:txPr>
            <c:showPercent val="1"/>
            <c:showLeaderLines val="1"/>
          </c:dLbls>
          <c:cat>
            <c:strRef>
              <c:f>List1!$A$2:$A$3</c:f>
              <c:strCache>
                <c:ptCount val="2"/>
                <c:pt idx="0">
                  <c:v>Potraživanja za prihode poslovanja (16)</c:v>
                </c:pt>
                <c:pt idx="1">
                  <c:v>Potraživanja od prodaje nefinancijske imovine (17)</c:v>
                </c:pt>
              </c:strCache>
            </c:strRef>
          </c:cat>
          <c:val>
            <c:numRef>
              <c:f>List1!$B$2:$B$3</c:f>
              <c:numCache>
                <c:formatCode>#,##0.00</c:formatCode>
                <c:ptCount val="2"/>
                <c:pt idx="0">
                  <c:v>218898.97999999998</c:v>
                </c:pt>
                <c:pt idx="1">
                  <c:v>42197.48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62984300543409655"/>
          <c:y val="0.25881578999443328"/>
          <c:w val="0.33644831424158095"/>
          <c:h val="0.60685123124895823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sr-Latn-CS"/>
        </a:p>
      </c:txPr>
    </c:legend>
    <c:plotVisOnly val="1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 algn="just">
        <a:defRPr>
          <a:solidFill>
            <a:schemeClr val="dk1"/>
          </a:solidFill>
          <a:latin typeface="+mn-lt"/>
          <a:ea typeface="+mn-ea"/>
          <a:cs typeface="+mn-cs"/>
        </a:defRPr>
      </a:pPr>
      <a:endParaRPr lang="sr-Latn-C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en-US" sz="1100">
                <a:latin typeface="Times New Roman" pitchFamily="18" charset="0"/>
                <a:cs typeface="Times New Roman" pitchFamily="18" charset="0"/>
              </a:rPr>
              <a:t>NENAPLAĆENA POTRAŽIVANJA NA DAN 30.06.2023.</a:t>
            </a:r>
          </a:p>
        </c:rich>
      </c:tx>
    </c:title>
    <c:view3D>
      <c:rotX val="50"/>
      <c:rotY val="10"/>
      <c:rAngAx val="1"/>
    </c:view3D>
    <c:plotArea>
      <c:layout>
        <c:manualLayout>
          <c:layoutTarget val="inner"/>
          <c:xMode val="edge"/>
          <c:yMode val="edge"/>
          <c:x val="0.11093283328388202"/>
          <c:y val="0.23448605717378126"/>
          <c:w val="0.49251492753541276"/>
          <c:h val="0.69291292069529309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NENAPLAĆENA POTRAŽIVANJA NA DAN 30.06.2023.</c:v>
                </c:pt>
              </c:strCache>
            </c:strRef>
          </c:tx>
          <c:explosion val="19"/>
          <c:dPt>
            <c:idx val="0"/>
            <c:explosion val="21"/>
          </c:dPt>
          <c:dLbls>
            <c:dLbl>
              <c:idx val="0"/>
              <c:layout>
                <c:manualLayout>
                  <c:x val="-0.12680501718400733"/>
                  <c:y val="-0.18852764110831224"/>
                </c:manualLayout>
              </c:layout>
              <c:showPercent val="1"/>
            </c:dLbl>
            <c:dLbl>
              <c:idx val="1"/>
              <c:layout>
                <c:manualLayout>
                  <c:x val="9.5036549805398204E-2"/>
                  <c:y val="0.10695947173387502"/>
                </c:manualLayout>
              </c:layout>
              <c:showPercent val="1"/>
            </c:dLbl>
            <c:txPr>
              <a:bodyPr/>
              <a:lstStyle/>
              <a:p>
                <a:pPr>
                  <a:defRPr sz="1400" b="1"/>
                </a:pPr>
                <a:endParaRPr lang="sr-Latn-CS"/>
              </a:p>
            </c:txPr>
            <c:showPercent val="1"/>
            <c:showLeaderLines val="1"/>
          </c:dLbls>
          <c:cat>
            <c:strRef>
              <c:f>List1!$A$2:$A$4</c:f>
              <c:strCache>
                <c:ptCount val="3"/>
                <c:pt idx="0">
                  <c:v>Potraživanja za prihode poslovanja (16)</c:v>
                </c:pt>
                <c:pt idx="1">
                  <c:v>Potraživanja od prodaje nefinancijske imovine (17)</c:v>
                </c:pt>
                <c:pt idx="2">
                  <c:v>Ostala potraživanja (12)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197581.04</c:v>
                </c:pt>
                <c:pt idx="1">
                  <c:v>88587.4</c:v>
                </c:pt>
                <c:pt idx="2">
                  <c:v>84.990000000000023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63938277128743159"/>
          <c:y val="0.24806569628908898"/>
          <c:w val="0.33639071152768596"/>
          <c:h val="0.62868673693470045"/>
        </c:manualLayout>
      </c:layout>
      <c:txPr>
        <a:bodyPr/>
        <a:lstStyle/>
        <a:p>
          <a:pPr>
            <a:defRPr sz="900" b="0">
              <a:latin typeface="Times New Roman" pitchFamily="18" charset="0"/>
              <a:cs typeface="Times New Roman" pitchFamily="18" charset="0"/>
            </a:defRPr>
          </a:pPr>
          <a:endParaRPr lang="sr-Latn-CS"/>
        </a:p>
      </c:txPr>
    </c:legend>
    <c:plotVisOnly val="1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sr-Latn-CS"/>
    </a:p>
  </c:txPr>
  <c:externalData r:id="rId1"/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8AFF5-13CB-4F3A-A797-75509DC2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50</Pages>
  <Words>17021</Words>
  <Characters>97026</Characters>
  <Application>Microsoft Office Word</Application>
  <DocSecurity>0</DocSecurity>
  <Lines>808</Lines>
  <Paragraphs>227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</dc:creator>
  <cp:lastModifiedBy>opcina gunja</cp:lastModifiedBy>
  <cp:revision>87</cp:revision>
  <cp:lastPrinted>2024-09-17T09:55:00Z</cp:lastPrinted>
  <dcterms:created xsi:type="dcterms:W3CDTF">2024-09-11T06:28:00Z</dcterms:created>
  <dcterms:modified xsi:type="dcterms:W3CDTF">2024-09-17T10:13:00Z</dcterms:modified>
</cp:coreProperties>
</file>